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B03" w:rsidRDefault="007B2B03" w:rsidP="007B2B03">
      <w:pPr>
        <w:pStyle w:val="af3"/>
        <w:ind w:firstLine="4962"/>
        <w:jc w:val="right"/>
        <w:rPr>
          <w:rFonts w:ascii="Times New Roman" w:hAnsi="Times New Roman" w:cs="Times New Roman"/>
          <w:b/>
          <w:sz w:val="24"/>
          <w:szCs w:val="24"/>
        </w:rPr>
      </w:pPr>
      <w:r w:rsidRPr="00AC4A93">
        <w:rPr>
          <w:rFonts w:ascii="Times New Roman" w:hAnsi="Times New Roman" w:cs="Times New Roman"/>
          <w:b/>
          <w:sz w:val="24"/>
          <w:szCs w:val="24"/>
        </w:rPr>
        <w:t>ПРОЕКТ</w:t>
      </w:r>
    </w:p>
    <w:p w:rsidR="00FA5EF9" w:rsidRPr="00AC4A93" w:rsidRDefault="00FA5EF9" w:rsidP="007B2B03">
      <w:pPr>
        <w:pStyle w:val="af3"/>
        <w:ind w:firstLine="4962"/>
        <w:jc w:val="right"/>
        <w:rPr>
          <w:rFonts w:ascii="Times New Roman" w:hAnsi="Times New Roman" w:cs="Times New Roman"/>
          <w:b/>
          <w:sz w:val="24"/>
          <w:szCs w:val="24"/>
        </w:rPr>
      </w:pPr>
      <w:bookmarkStart w:id="0" w:name="_GoBack"/>
      <w:bookmarkEnd w:id="0"/>
    </w:p>
    <w:p w:rsidR="007B2B03" w:rsidRPr="001E3C9C" w:rsidRDefault="007B2B03" w:rsidP="007B2B03">
      <w:pPr>
        <w:pStyle w:val="af3"/>
        <w:ind w:firstLine="4962"/>
        <w:jc w:val="center"/>
        <w:rPr>
          <w:rFonts w:ascii="Times New Roman" w:hAnsi="Times New Roman" w:cs="Times New Roman"/>
          <w:sz w:val="24"/>
          <w:szCs w:val="24"/>
        </w:rPr>
      </w:pPr>
      <w:r>
        <w:rPr>
          <w:rFonts w:ascii="Times New Roman" w:hAnsi="Times New Roman" w:cs="Times New Roman"/>
          <w:sz w:val="24"/>
          <w:szCs w:val="24"/>
        </w:rPr>
        <w:t>Приложение</w:t>
      </w:r>
      <w:r>
        <w:rPr>
          <w:rFonts w:ascii="Times New Roman" w:hAnsi="Times New Roman" w:cs="Times New Roman"/>
          <w:sz w:val="24"/>
          <w:szCs w:val="24"/>
        </w:rPr>
        <w:t xml:space="preserve"> 3</w:t>
      </w:r>
    </w:p>
    <w:p w:rsidR="007B2B03" w:rsidRDefault="007B2B03" w:rsidP="007B2B03">
      <w:pPr>
        <w:pStyle w:val="af3"/>
        <w:ind w:firstLine="4962"/>
        <w:jc w:val="center"/>
        <w:rPr>
          <w:rFonts w:ascii="Times New Roman" w:hAnsi="Times New Roman" w:cs="Times New Roman"/>
          <w:sz w:val="24"/>
          <w:szCs w:val="24"/>
        </w:rPr>
      </w:pPr>
      <w:r>
        <w:rPr>
          <w:rFonts w:ascii="Times New Roman" w:hAnsi="Times New Roman" w:cs="Times New Roman"/>
          <w:sz w:val="24"/>
          <w:szCs w:val="24"/>
        </w:rPr>
        <w:t>(к постановлению К</w:t>
      </w:r>
      <w:r w:rsidRPr="001E3C9C">
        <w:rPr>
          <w:rFonts w:ascii="Times New Roman" w:hAnsi="Times New Roman" w:cs="Times New Roman"/>
          <w:sz w:val="24"/>
          <w:szCs w:val="24"/>
        </w:rPr>
        <w:t>абинета</w:t>
      </w:r>
    </w:p>
    <w:p w:rsidR="007B2B03" w:rsidRPr="001E3C9C" w:rsidRDefault="007B2B03" w:rsidP="007B2B03">
      <w:pPr>
        <w:pStyle w:val="af3"/>
        <w:ind w:firstLine="4962"/>
        <w:jc w:val="center"/>
        <w:rPr>
          <w:rFonts w:ascii="Times New Roman" w:hAnsi="Times New Roman" w:cs="Times New Roman"/>
          <w:sz w:val="24"/>
          <w:szCs w:val="24"/>
        </w:rPr>
      </w:pPr>
      <w:r w:rsidRPr="001E3C9C">
        <w:rPr>
          <w:rFonts w:ascii="Times New Roman" w:hAnsi="Times New Roman" w:cs="Times New Roman"/>
          <w:sz w:val="24"/>
          <w:szCs w:val="24"/>
        </w:rPr>
        <w:t>Министров</w:t>
      </w:r>
      <w:r>
        <w:rPr>
          <w:rFonts w:ascii="Times New Roman" w:hAnsi="Times New Roman" w:cs="Times New Roman"/>
          <w:sz w:val="24"/>
          <w:szCs w:val="24"/>
        </w:rPr>
        <w:t xml:space="preserve"> </w:t>
      </w:r>
      <w:r w:rsidRPr="001E3C9C">
        <w:rPr>
          <w:rFonts w:ascii="Times New Roman" w:hAnsi="Times New Roman" w:cs="Times New Roman"/>
          <w:sz w:val="24"/>
          <w:szCs w:val="24"/>
        </w:rPr>
        <w:t>Кыргызской</w:t>
      </w:r>
      <w:r>
        <w:rPr>
          <w:rFonts w:ascii="Times New Roman" w:hAnsi="Times New Roman" w:cs="Times New Roman"/>
          <w:sz w:val="24"/>
          <w:szCs w:val="24"/>
        </w:rPr>
        <w:t xml:space="preserve"> </w:t>
      </w:r>
      <w:r w:rsidRPr="001E3C9C">
        <w:rPr>
          <w:rFonts w:ascii="Times New Roman" w:hAnsi="Times New Roman" w:cs="Times New Roman"/>
          <w:sz w:val="24"/>
          <w:szCs w:val="24"/>
        </w:rPr>
        <w:t>Республики</w:t>
      </w:r>
    </w:p>
    <w:p w:rsidR="007B2B03" w:rsidRPr="001E3C9C" w:rsidRDefault="007B2B03" w:rsidP="007B2B03">
      <w:pPr>
        <w:pStyle w:val="af3"/>
        <w:ind w:firstLine="4962"/>
        <w:jc w:val="center"/>
        <w:rPr>
          <w:rFonts w:ascii="Times New Roman" w:hAnsi="Times New Roman" w:cs="Times New Roman"/>
          <w:b/>
          <w:sz w:val="24"/>
          <w:szCs w:val="24"/>
        </w:rPr>
      </w:pPr>
      <w:r w:rsidRPr="001E3C9C">
        <w:rPr>
          <w:rFonts w:ascii="Times New Roman" w:hAnsi="Times New Roman" w:cs="Times New Roman"/>
          <w:sz w:val="24"/>
          <w:szCs w:val="24"/>
        </w:rPr>
        <w:t>от ___</w:t>
      </w:r>
      <w:proofErr w:type="gramStart"/>
      <w:r w:rsidRPr="001E3C9C">
        <w:rPr>
          <w:rFonts w:ascii="Times New Roman" w:hAnsi="Times New Roman" w:cs="Times New Roman"/>
          <w:sz w:val="24"/>
          <w:szCs w:val="24"/>
        </w:rPr>
        <w:t>_._</w:t>
      </w:r>
      <w:proofErr w:type="gramEnd"/>
      <w:r w:rsidRPr="001E3C9C">
        <w:rPr>
          <w:rFonts w:ascii="Times New Roman" w:hAnsi="Times New Roman" w:cs="Times New Roman"/>
          <w:sz w:val="24"/>
          <w:szCs w:val="24"/>
        </w:rPr>
        <w:t>___ 20___ года № ____</w:t>
      </w:r>
      <w:r>
        <w:rPr>
          <w:rFonts w:ascii="Times New Roman" w:hAnsi="Times New Roman" w:cs="Times New Roman"/>
          <w:sz w:val="24"/>
          <w:szCs w:val="24"/>
        </w:rPr>
        <w:t>)</w:t>
      </w:r>
    </w:p>
    <w:p w:rsidR="007B2B03" w:rsidRDefault="007B2B03" w:rsidP="003F42F9">
      <w:pPr>
        <w:spacing w:before="400" w:after="400"/>
        <w:ind w:left="1134" w:right="1134" w:firstLine="0"/>
        <w:jc w:val="center"/>
        <w:rPr>
          <w:rFonts w:ascii="Times New Roman" w:hAnsi="Times New Roman" w:cs="Times New Roman"/>
          <w:b/>
          <w:bCs/>
          <w:sz w:val="28"/>
          <w:szCs w:val="28"/>
        </w:rPr>
      </w:pPr>
    </w:p>
    <w:p w:rsidR="00ED1A24" w:rsidRPr="003F42F9" w:rsidRDefault="002154DC" w:rsidP="003F42F9">
      <w:pPr>
        <w:spacing w:before="400" w:after="400"/>
        <w:ind w:left="1134" w:right="1134" w:firstLine="0"/>
        <w:jc w:val="center"/>
        <w:rPr>
          <w:rFonts w:ascii="Times New Roman" w:hAnsi="Times New Roman" w:cs="Times New Roman"/>
          <w:sz w:val="28"/>
          <w:szCs w:val="28"/>
        </w:rPr>
      </w:pPr>
      <w:r w:rsidRPr="003F42F9">
        <w:rPr>
          <w:rFonts w:ascii="Times New Roman" w:hAnsi="Times New Roman" w:cs="Times New Roman"/>
          <w:b/>
          <w:bCs/>
          <w:sz w:val="28"/>
          <w:szCs w:val="28"/>
        </w:rPr>
        <w:t>ПОРЯДОК</w:t>
      </w:r>
      <w:r w:rsidRPr="003F42F9">
        <w:rPr>
          <w:rFonts w:ascii="Times New Roman" w:hAnsi="Times New Roman" w:cs="Times New Roman"/>
          <w:b/>
          <w:bCs/>
          <w:sz w:val="28"/>
          <w:szCs w:val="28"/>
        </w:rPr>
        <w:br/>
        <w:t>установления налогового поста</w:t>
      </w:r>
    </w:p>
    <w:p w:rsidR="00941676" w:rsidRPr="00941676" w:rsidRDefault="00941676" w:rsidP="00941676">
      <w:pPr>
        <w:spacing w:before="200"/>
        <w:ind w:left="1134" w:right="1134" w:firstLine="0"/>
        <w:jc w:val="center"/>
        <w:rPr>
          <w:rFonts w:ascii="Times New Roman" w:hAnsi="Times New Roman" w:cs="Times New Roman"/>
          <w:b/>
          <w:bCs/>
          <w:sz w:val="28"/>
          <w:szCs w:val="28"/>
        </w:rPr>
      </w:pPr>
      <w:bookmarkStart w:id="1" w:name="g1"/>
      <w:bookmarkEnd w:id="1"/>
      <w:r w:rsidRPr="00941676">
        <w:rPr>
          <w:rFonts w:ascii="Times New Roman" w:hAnsi="Times New Roman" w:cs="Times New Roman"/>
          <w:b/>
          <w:bCs/>
          <w:sz w:val="28"/>
          <w:szCs w:val="28"/>
        </w:rPr>
        <w:t>Глава 1. Общие положения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Настоящий Порядок разработан в соответствии со статьями 59, 85, 109, 131 – 134 и 138 Налогового кодекса Кыргызской Республики и со статьей 26 Закона Кыргызской Республики «О государственном социальном страховании», и определяет порядок установления и процедуры организации работы налогового поста в целях полноты учета товаров и денежных средств субъекта и погашения налоговой задолженности.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Налоговый пост устанавливается на территории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1) производящего подакцизный товар в соответствии с пунктами </w:t>
      </w:r>
      <w:r>
        <w:rPr>
          <w:rFonts w:ascii="Times New Roman" w:hAnsi="Times New Roman" w:cs="Times New Roman"/>
          <w:bCs/>
          <w:sz w:val="28"/>
          <w:szCs w:val="28"/>
        </w:rPr>
        <w:t xml:space="preserve">      </w:t>
      </w:r>
      <w:r w:rsidRPr="00941676">
        <w:rPr>
          <w:rFonts w:ascii="Times New Roman" w:hAnsi="Times New Roman" w:cs="Times New Roman"/>
          <w:bCs/>
          <w:sz w:val="28"/>
          <w:szCs w:val="28"/>
        </w:rPr>
        <w:t>10–13 настоящего Порядка на постоянной основе;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имеющего налоговую задолженность в соответствии с пунктами 14–19 настоящего Порядка до полного погашения налоговой задолженности;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систематически представляющего налоговый отчет с нулевыми показателями в соответствии с пунктом 20 настоящего Порядка до полного определения учета оборота товаров и денежных средств;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осуществляющего деятельность в сфере общественного питания, торговли, услуг и в курортно-оздоровительной сфере в соответствии с пунктами 21–28 настоящего Порядка сроком установления не менее 7 календарных дней, следующих подряд;</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5) осуществляющего добычу полезных ископаемых в соответствии с пунктами 29–31 настоящего Порядка в зависимости от сезонного характера ведения экономической деятельности субъекта до полного определения учета оборота товаров и денежных средств.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Налоговый пост устанавливается в режиме работы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B73ACB" w:rsidRDefault="00941676" w:rsidP="00B73ACB">
      <w:pPr>
        <w:spacing w:before="200" w:after="200"/>
        <w:ind w:right="-1" w:firstLine="709"/>
        <w:contextualSpacing/>
        <w:jc w:val="center"/>
        <w:rPr>
          <w:rFonts w:ascii="Times New Roman" w:hAnsi="Times New Roman" w:cs="Times New Roman"/>
          <w:b/>
          <w:bCs/>
          <w:sz w:val="28"/>
          <w:szCs w:val="28"/>
        </w:rPr>
      </w:pPr>
      <w:r w:rsidRPr="00B73ACB">
        <w:rPr>
          <w:rFonts w:ascii="Times New Roman" w:hAnsi="Times New Roman" w:cs="Times New Roman"/>
          <w:b/>
          <w:bCs/>
          <w:sz w:val="28"/>
          <w:szCs w:val="28"/>
        </w:rPr>
        <w:t>Глава 2. Порядок оформления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Перечень субъектов, у которых устанавливается налоговый пост, утверждается приказом органа налоговой службы по месту налоговой (учетной) регистрации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lastRenderedPageBreak/>
        <w:t>5. Налоговый пост у субъекта, осуществляющего экономическую деятельность в сфере общественного питания, торговли, услуг и в курортно-оздоровительной сфере устанавливается при: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выявлении нарушений требований налогового законодательства Кыргызской Республики по результатам проведенного рейдового налогового контроля и/или контрольного закупа;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снижении объема выручки и/или суммы начисленного налога (за исключением суммы местного налога) подлежащий к уплате в бюджет более чем на 10% по сравнению с предыдущим месяцем, и/или кварталом, и/или с аналогичным периодом прошлого года;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периодической невыдаче контрольно-кассового чека;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изменении физического и/или фактического показателя (количество посадочных мест, кресел, коек-мест, создание дополнительного объекта услуг, изменение площади объекта имущества, используемого в предприни</w:t>
      </w:r>
      <w:r w:rsidR="00B73ACB">
        <w:rPr>
          <w:rFonts w:ascii="Times New Roman" w:hAnsi="Times New Roman" w:cs="Times New Roman"/>
          <w:bCs/>
          <w:sz w:val="28"/>
          <w:szCs w:val="28"/>
        </w:rPr>
        <w:t>мательской деятельности и т.п.).</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6. Для установления налогового поста оформляется предписание по форме, утвержденной уполномоченным налоговым органом, подписанное руководством органа налоговой службы и заверенное: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гербовой печатью органа налоговой службы в бумажной форме;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электронной подписью в электронной форме.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В предписании содержатся следующие сведения: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номер регистрации предписания в органе налоговой службы;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наименование органа налоговой службы, выдавшего предписание;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ФИО, номер служебного удостоверения сотрудника(</w:t>
      </w:r>
      <w:proofErr w:type="spellStart"/>
      <w:r w:rsidRPr="00941676">
        <w:rPr>
          <w:rFonts w:ascii="Times New Roman" w:hAnsi="Times New Roman" w:cs="Times New Roman"/>
          <w:bCs/>
          <w:sz w:val="28"/>
          <w:szCs w:val="28"/>
        </w:rPr>
        <w:t>ов</w:t>
      </w:r>
      <w:proofErr w:type="spellEnd"/>
      <w:r w:rsidRPr="00941676">
        <w:rPr>
          <w:rFonts w:ascii="Times New Roman" w:hAnsi="Times New Roman" w:cs="Times New Roman"/>
          <w:bCs/>
          <w:sz w:val="28"/>
          <w:szCs w:val="28"/>
        </w:rPr>
        <w:t>) органа налоговой службы, которому(</w:t>
      </w:r>
      <w:proofErr w:type="spellStart"/>
      <w:r w:rsidRPr="00941676">
        <w:rPr>
          <w:rFonts w:ascii="Times New Roman" w:hAnsi="Times New Roman" w:cs="Times New Roman"/>
          <w:bCs/>
          <w:sz w:val="28"/>
          <w:szCs w:val="28"/>
        </w:rPr>
        <w:t>ым</w:t>
      </w:r>
      <w:proofErr w:type="spellEnd"/>
      <w:r w:rsidRPr="00941676">
        <w:rPr>
          <w:rFonts w:ascii="Times New Roman" w:hAnsi="Times New Roman" w:cs="Times New Roman"/>
          <w:bCs/>
          <w:sz w:val="28"/>
          <w:szCs w:val="28"/>
        </w:rPr>
        <w:t>) поручено установить налоговый пост;</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полное наименование субъекта, у которого устанавливается налоговый пост;</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5) идентификационный налоговый номер (ИНН)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6) срок установления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7) данные (ФИО) руководителя органа налоговой службы, подписавший данное предписание;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8) дата выдачи предписания.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7. При установлении налогового поста сотрудником органа налоговой службы предъявляется для ознакомления: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служебное удостоверение - субъекту и/или ответственному лицу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2) предписание на </w:t>
      </w:r>
      <w:r w:rsidR="00AD1DB2">
        <w:rPr>
          <w:rFonts w:ascii="Times New Roman" w:hAnsi="Times New Roman" w:cs="Times New Roman"/>
          <w:bCs/>
          <w:sz w:val="28"/>
          <w:szCs w:val="28"/>
        </w:rPr>
        <w:t>установление</w:t>
      </w:r>
      <w:r w:rsidRPr="00941676">
        <w:rPr>
          <w:rFonts w:ascii="Times New Roman" w:hAnsi="Times New Roman" w:cs="Times New Roman"/>
          <w:bCs/>
          <w:sz w:val="28"/>
          <w:szCs w:val="28"/>
        </w:rPr>
        <w:t xml:space="preserve"> налогового поста в бумажной или электронной форме.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В предписании в бумажной или электронной форме субъектом и/или ответственным лицом субъекта ставится отметка об ознакомлении с предписанием.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8. Субъектом и/или ответственным лицом субъекта предъявляется книга инспекторских проверок сотруднику органа налоговой службы для произведения соответствующих записей.</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lastRenderedPageBreak/>
        <w:t xml:space="preserve">9. При наличии у субъекта системы, предназначенной для ведения видеонаблюдения, в процессе установления налогового поста сотруднику органа налоговой службы предоставляется доступ к подключению к данной системе и/или к IP-камере(ы) (IP-адрес) через </w:t>
      </w:r>
      <w:r w:rsidR="00B73ACB">
        <w:rPr>
          <w:rFonts w:ascii="Times New Roman" w:hAnsi="Times New Roman" w:cs="Times New Roman"/>
          <w:bCs/>
          <w:sz w:val="28"/>
          <w:szCs w:val="28"/>
        </w:rPr>
        <w:t>и</w:t>
      </w:r>
      <w:r w:rsidRPr="00941676">
        <w:rPr>
          <w:rFonts w:ascii="Times New Roman" w:hAnsi="Times New Roman" w:cs="Times New Roman"/>
          <w:bCs/>
          <w:sz w:val="28"/>
          <w:szCs w:val="28"/>
        </w:rPr>
        <w:t>нтернет и/или другие сети, для использования видеозаписи в администрировании.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В случае отсутствия у субъекта системы, предназначенной для ведения видеонаблюдения, сотрудник органа налоговой службы имеет право на объекте, где установлен налоговый пост установить оборудование, принадлежащее органу налоговой службы и осуществляющее передачу видеозаписи через сеть </w:t>
      </w:r>
      <w:r w:rsidR="00B73ACB">
        <w:rPr>
          <w:rFonts w:ascii="Times New Roman" w:hAnsi="Times New Roman" w:cs="Times New Roman"/>
          <w:bCs/>
          <w:sz w:val="28"/>
          <w:szCs w:val="28"/>
        </w:rPr>
        <w:t>и</w:t>
      </w:r>
      <w:r w:rsidRPr="00941676">
        <w:rPr>
          <w:rFonts w:ascii="Times New Roman" w:hAnsi="Times New Roman" w:cs="Times New Roman"/>
          <w:bCs/>
          <w:sz w:val="28"/>
          <w:szCs w:val="28"/>
        </w:rPr>
        <w:t>нтернет и/или другие сети. В этом случаи между сотрудником органа налоговой службы и субъектом оформляется Акт приема-передачи материальных ценностей на ответственное хранение 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Акт приема-передачи материальных ценностей на ответственное хранение подписываются сотрудником органа налоговой службы и субъектом и/или ответственным лицом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6F4304" w:rsidRDefault="00941676" w:rsidP="006F4304">
      <w:pPr>
        <w:spacing w:before="200" w:after="200"/>
        <w:ind w:right="-1" w:firstLine="709"/>
        <w:contextualSpacing/>
        <w:jc w:val="center"/>
        <w:rPr>
          <w:rFonts w:ascii="Times New Roman" w:hAnsi="Times New Roman" w:cs="Times New Roman"/>
          <w:b/>
          <w:bCs/>
          <w:sz w:val="28"/>
          <w:szCs w:val="28"/>
        </w:rPr>
      </w:pPr>
      <w:r w:rsidRPr="006F4304">
        <w:rPr>
          <w:rFonts w:ascii="Times New Roman" w:hAnsi="Times New Roman" w:cs="Times New Roman"/>
          <w:b/>
          <w:bCs/>
          <w:sz w:val="28"/>
          <w:szCs w:val="28"/>
        </w:rPr>
        <w:t>Глава 3. Особенности установления налогового поста у отдельных категорий субъектов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6F4304" w:rsidRDefault="00941676" w:rsidP="006F4304">
      <w:pPr>
        <w:spacing w:before="200" w:after="200"/>
        <w:ind w:right="-1" w:firstLine="709"/>
        <w:contextualSpacing/>
        <w:jc w:val="center"/>
        <w:rPr>
          <w:rFonts w:ascii="Times New Roman" w:hAnsi="Times New Roman" w:cs="Times New Roman"/>
          <w:b/>
          <w:bCs/>
          <w:sz w:val="28"/>
          <w:szCs w:val="28"/>
        </w:rPr>
      </w:pPr>
      <w:r w:rsidRPr="006F4304">
        <w:rPr>
          <w:rFonts w:ascii="Times New Roman" w:hAnsi="Times New Roman" w:cs="Times New Roman"/>
          <w:b/>
          <w:bCs/>
          <w:sz w:val="28"/>
          <w:szCs w:val="28"/>
        </w:rPr>
        <w:t>§ 1. Установление налогового поста у субъекта,</w:t>
      </w:r>
    </w:p>
    <w:p w:rsidR="00941676" w:rsidRPr="006F4304" w:rsidRDefault="00941676" w:rsidP="006F4304">
      <w:pPr>
        <w:spacing w:before="200" w:after="200"/>
        <w:ind w:right="-1" w:firstLine="709"/>
        <w:contextualSpacing/>
        <w:jc w:val="center"/>
        <w:rPr>
          <w:rFonts w:ascii="Times New Roman" w:hAnsi="Times New Roman" w:cs="Times New Roman"/>
          <w:b/>
          <w:bCs/>
          <w:sz w:val="28"/>
          <w:szCs w:val="28"/>
        </w:rPr>
      </w:pPr>
      <w:r w:rsidRPr="006F4304">
        <w:rPr>
          <w:rFonts w:ascii="Times New Roman" w:hAnsi="Times New Roman" w:cs="Times New Roman"/>
          <w:b/>
          <w:bCs/>
          <w:sz w:val="28"/>
          <w:szCs w:val="28"/>
        </w:rPr>
        <w:t>производящего и реализующего подакцизный товар</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10. При установлении налогового поста сотрудником органа налоговой службы после осуществления действий, указанных в пункте 7 настоящего Порядка, производится снятие фактического остатка следующих товарно-материальных ценностей (далее – ТМЦ) </w:t>
      </w:r>
      <w:r w:rsidR="004F55DB">
        <w:rPr>
          <w:rFonts w:ascii="Times New Roman" w:hAnsi="Times New Roman" w:cs="Times New Roman"/>
          <w:bCs/>
          <w:sz w:val="28"/>
          <w:szCs w:val="28"/>
        </w:rPr>
        <w:t xml:space="preserve">в порядке, утвержденной постановлением Кабинета Министра Кыргызской Республики </w:t>
      </w:r>
      <w:r w:rsidRPr="00941676">
        <w:rPr>
          <w:rFonts w:ascii="Times New Roman" w:hAnsi="Times New Roman" w:cs="Times New Roman"/>
          <w:bCs/>
          <w:sz w:val="28"/>
          <w:szCs w:val="28"/>
        </w:rPr>
        <w:t>и сличение их с отчетными данными: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сырья для изготовления алкогольной продукции (этилового и коньячного спирта, виноматериалов, пшеницы и т.п.), табачные изделия и нефтепродукты;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готовой маркированной продукции на складе (по количеству, видам и емкостям);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бутилированной продукции без акцизных марок;</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акцизной марки (по количеству, типам и емкостям);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5) показания счетчика-расходомера;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6) готовой продукции, не разлитая в потребительскую тару.</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Результаты снятия остатков ТМЦ оформляются Актом снятия остатков </w:t>
      </w:r>
      <w:r w:rsidR="004F55DB">
        <w:rPr>
          <w:rFonts w:ascii="Times New Roman" w:hAnsi="Times New Roman" w:cs="Times New Roman"/>
          <w:bCs/>
          <w:sz w:val="28"/>
          <w:szCs w:val="28"/>
        </w:rPr>
        <w:t xml:space="preserve">товарно-материальных ценностей </w:t>
      </w:r>
      <w:r w:rsidRPr="00941676">
        <w:rPr>
          <w:rFonts w:ascii="Times New Roman" w:hAnsi="Times New Roman" w:cs="Times New Roman"/>
          <w:bCs/>
          <w:sz w:val="28"/>
          <w:szCs w:val="28"/>
        </w:rPr>
        <w:t>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11. Ежедневно в процессе установленного налогового поста сотрудником органа налоговой службы: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lastRenderedPageBreak/>
        <w:t>1) фиксируется приход сырья в журнале регистрации, приобретенных сырья и материалов 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фиксируется сведение об остатках и производстве готовой продукции, показания счетчиков-расходомеров в журнале по учету показания счетчиков и отгрузки готовой продукции 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фиксируется отгрузка готовой продукции в журнале регистрации отгруженной готовой продукции по форме согласно приложению 6 к настоящему Порядку;</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ведется контроль за выполнением требований по применению контрольно-кассовых машин (далее – ККМ) при наличии на территории субъекта, производящего маркируемую продукцию, магазина розничной реализации готовой продукции;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5) ведется наблюдение за процессом применения акцизных марок на готовую маркируемую продукцию, на предмет применения акцизных марок по назначению (вид, наименование и емкость), в соответствии с ранее полученным субъектом Решением на получение акцизных марок в уполномоченном банке;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6) ведется наблюдение за списанием использованных акцизных марок;</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7) пломбируется горловина емкости автоцистерны согласно выписанному счету-фактуре, сопроводительной накладной при отгрузке нефтепродуктов с нефтеперерабатывающих заводов и нефтебаз и проставляется штамп "Вывоз разрешен" на сопроводительной накладной.</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12. При обнаружения срыва листа опечатывания и/или пломбы, признаков несоответствия остатков готовой продукций, выявления фактов алкогольной продукции без акцизных марок, несоответствия акцизных марок фактическим объемам емкостей с алкогольной продукцией и сомнительных акцизных марок, сотрудником органа налоговой службы в присутствии субъекта и/или ответственного лица субъекта оформляется Акт обнаружения фактов нарушений 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Оформленный Акт обнаружения фактов нарушений (с приложениями и объяснительными) направляется в налоговый орган по месту регистрации субъекта для применения соответствующих мер в соответствии с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Сомнительные акцизные марки направляются в соответствующий государственный орган для проведения экспертизы на предмет подлинности. В случае вынесения заключения о поддельности акцизных марок органом налоговой службы принимаются соответствующие меры в соответствии с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13. Сведения об остатках акцизных марок, готовой продукции, использованных акцизных марках, объемах реализованной продукции, а также сведения об остатках и отгрузках нефтепродуктов через </w:t>
      </w:r>
      <w:r w:rsidRPr="00941676">
        <w:rPr>
          <w:rFonts w:ascii="Times New Roman" w:hAnsi="Times New Roman" w:cs="Times New Roman"/>
          <w:bCs/>
          <w:sz w:val="28"/>
          <w:szCs w:val="28"/>
        </w:rPr>
        <w:lastRenderedPageBreak/>
        <w:t>нефтеперерабатывающие заводы и нефтебазы представляются по формам, утвержденным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В случае наличия автоматизированной системы учета отпуска готовой продукции у субъекта, производящего подакцизные товары, сотрудником органа налоговой службы вводятся в данную систему сведения в режиме онлайн, указанные в пункте 11 настоящего Порядка.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6F4304" w:rsidRDefault="00941676" w:rsidP="006F4304">
      <w:pPr>
        <w:spacing w:before="200" w:after="200"/>
        <w:ind w:right="-1" w:firstLine="709"/>
        <w:contextualSpacing/>
        <w:jc w:val="center"/>
        <w:rPr>
          <w:rFonts w:ascii="Times New Roman" w:hAnsi="Times New Roman" w:cs="Times New Roman"/>
          <w:b/>
          <w:bCs/>
          <w:sz w:val="28"/>
          <w:szCs w:val="28"/>
        </w:rPr>
      </w:pPr>
      <w:r w:rsidRPr="006F4304">
        <w:rPr>
          <w:rFonts w:ascii="Times New Roman" w:hAnsi="Times New Roman" w:cs="Times New Roman"/>
          <w:b/>
          <w:bCs/>
          <w:sz w:val="28"/>
          <w:szCs w:val="28"/>
        </w:rPr>
        <w:t>§ 2. Установление налогового поста у субъекта, имеющего налоговую задолженность</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14. Налоговый пост у субъекта, имеющего налоговую задолженность, устанавливается в соответствии с Порядком взыскания и списания налоговой задолженности, утвержденного постановлением Кабинета Министров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15. После осуществления действий, указанных в пункте 7 настоящего Порядка, сотрудником органа налоговой службы снимается фактический остаток наличных денежных средств в кассе и заполняется Акт о снятии остатков наличных денежных средств по форме, утвержденной уполномоченным налоговым органом (далее - Акт о снятии остатков наличных денежных средств).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В Акте о снятии остатков наличных денежных средств указываются наличные денежные средства (</w:t>
      </w:r>
      <w:proofErr w:type="spellStart"/>
      <w:r w:rsidRPr="00941676">
        <w:rPr>
          <w:rFonts w:ascii="Times New Roman" w:hAnsi="Times New Roman" w:cs="Times New Roman"/>
          <w:bCs/>
          <w:sz w:val="28"/>
          <w:szCs w:val="28"/>
        </w:rPr>
        <w:t>покупюрно</w:t>
      </w:r>
      <w:proofErr w:type="spellEnd"/>
      <w:r w:rsidRPr="00941676">
        <w:rPr>
          <w:rFonts w:ascii="Times New Roman" w:hAnsi="Times New Roman" w:cs="Times New Roman"/>
          <w:bCs/>
          <w:sz w:val="28"/>
          <w:szCs w:val="28"/>
        </w:rPr>
        <w:t>) и подводится общий итог остатка наличия денежных средств в кассе (цифрами и прописью) на момент снятия остатков денежных средств.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Акт о снятии остатков наличных денежных средств прилагается к Акту о результатах налогового поста для погашения налоговой задолженности, оформляемому 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16. Ежедневно сотрудником органа налоговой службы снимаются остатки кассы на конец рабочего дня, с заполнением Акта о снятии остатков наличных денежных средств.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Акты о снятии остатков наличных денежных средств и о результатах налогового поста для погашения налоговой задолженности составляются в двух экземплярах, первый экземпляр прикладывается к отчету сотрудника органа налоговой службы, второй экземпляр остается у субъекта или ответственного лица субъекта. Акты о снятии остатков наличных денежных средств и о результатах налогового поста для погашения налоговой задолженности подписываются сотрудником органа налоговой службы и субъектом и/или ответственным лицом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17. Наличные денежные средства, снятые в процессе установления налогового поста, передаются субъектом и/или ответственным лицом субъекта не позднее 2 рабочих дней, следующих за днем снятия денежных средств, в банк для их зачисления на счета субъекта, с последующим перечислением в бюджет.</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lastRenderedPageBreak/>
        <w:t>18. При полной уплате суммы налоговой задолженности, указанной в извещении об обеспечении исполнения налоговой задолженности, признанной налогоплательщиком, руководством органа налоговой службы на основании служебной записки соответствующего начальника отдела по взысканию налоговой задолженности, завершается процедура установления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19. Налоговый пост у субъекта, имеющего задолженности по страховым взносам по государственному социальному страхованию, устанавливается согласно процедурам, указанным в пунктах 14 – 18 настоящего Порядка.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D11E82" w:rsidRDefault="00941676" w:rsidP="00D11E82">
      <w:pPr>
        <w:spacing w:before="200" w:after="200"/>
        <w:ind w:right="-1" w:firstLine="709"/>
        <w:contextualSpacing/>
        <w:jc w:val="center"/>
        <w:rPr>
          <w:rFonts w:ascii="Times New Roman" w:hAnsi="Times New Roman" w:cs="Times New Roman"/>
          <w:b/>
          <w:bCs/>
          <w:sz w:val="28"/>
          <w:szCs w:val="28"/>
        </w:rPr>
      </w:pPr>
      <w:r w:rsidRPr="00D11E82">
        <w:rPr>
          <w:rFonts w:ascii="Times New Roman" w:hAnsi="Times New Roman" w:cs="Times New Roman"/>
          <w:b/>
          <w:bCs/>
          <w:sz w:val="28"/>
          <w:szCs w:val="28"/>
        </w:rPr>
        <w:t>§ 3. Установление налогового поста у субъекта, систематически представляющего налоговый отчет с нулевыми показателями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20. Налоговый пост у субъекта, систематически представляющего налоговые отчеты с нулевыми показателями, устанавливается согласно процедурам, указанным в пунктах 21 – 28 настоящего Порядка.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D11E82" w:rsidRDefault="00941676" w:rsidP="00D11E82">
      <w:pPr>
        <w:spacing w:before="200" w:after="200"/>
        <w:ind w:right="-1" w:firstLine="709"/>
        <w:contextualSpacing/>
        <w:jc w:val="center"/>
        <w:rPr>
          <w:rFonts w:ascii="Times New Roman" w:hAnsi="Times New Roman" w:cs="Times New Roman"/>
          <w:b/>
          <w:bCs/>
          <w:sz w:val="28"/>
          <w:szCs w:val="28"/>
        </w:rPr>
      </w:pPr>
      <w:r w:rsidRPr="00D11E82">
        <w:rPr>
          <w:rFonts w:ascii="Times New Roman" w:hAnsi="Times New Roman" w:cs="Times New Roman"/>
          <w:b/>
          <w:bCs/>
          <w:sz w:val="28"/>
          <w:szCs w:val="28"/>
        </w:rPr>
        <w:t>§ 4. Установление налогового поста у субъекта, осуществляющего деятельность в сфере общественного питания, торговли, услуг и в курортно-оздоровительной сфере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21. При проведении установления налогового поста для установления факта неприменения ККМ может быть произведен контрольный закуп.</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22. После осуществления действий, указанных в пункте 7 настоящего Порядка, сотрудник органа налоговой службы от субъекта или ответственного лица субъекта требует пробить промежуточный контрольно-кассовый чек ККМ (Х – отчет без гашения), чек POS-терминала по уплаченным суммам посредством платежных банковских карточек за текущий день и текущий отчет из программно-аппаратного комплекса учета товаров, работ и услуг субъекта</w:t>
      </w:r>
      <w:r w:rsidR="00254EF6">
        <w:rPr>
          <w:rFonts w:ascii="Times New Roman" w:hAnsi="Times New Roman" w:cs="Times New Roman"/>
          <w:bCs/>
          <w:sz w:val="28"/>
          <w:szCs w:val="28"/>
        </w:rPr>
        <w:t xml:space="preserve"> на момент контроля</w:t>
      </w:r>
      <w:r w:rsidRPr="00941676">
        <w:rPr>
          <w:rFonts w:ascii="Times New Roman" w:hAnsi="Times New Roman" w:cs="Times New Roman"/>
          <w:bCs/>
          <w:sz w:val="28"/>
          <w:szCs w:val="28"/>
        </w:rPr>
        <w:t>.</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23. Сотрудником органа налоговой службы снимается фактический остаток наличных денежных средств по кассе, с составлением Акта о снятии остатка наличных денежных средств, который прилагается к Акту о результатах налогового поста 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24. В ходе налогового поста сотрудником органа налоговой службы обследуется помещение на предмет выявления неоприходованных денежных средств.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При несоответствия промежуточного контрольно-кассового чека ККМ, чека POS-терминала с фактическим остатком наличных денежных средств по кассе и текущим отчетом программно-аппаратного комплекса учета товаров, работ и услуг субъекта, сотрудником оформляется Акт о результатах налогового поста для дальнейшего применения </w:t>
      </w:r>
      <w:r w:rsidRPr="00941676">
        <w:rPr>
          <w:rFonts w:ascii="Times New Roman" w:hAnsi="Times New Roman" w:cs="Times New Roman"/>
          <w:bCs/>
          <w:sz w:val="28"/>
          <w:szCs w:val="28"/>
        </w:rPr>
        <w:lastRenderedPageBreak/>
        <w:t>соответствующих мер в соответствии с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25. В процессе функционирования налогового поста сотрудником органа налоговой службы осуществляется: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проверка полноты и определения учета товаров и денежных средств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контроль за применением ККМ;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проверка наличия трудовых договоров (приказов) с наемными работниками;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в сфере общественного питания, торговли и услуг - уточнение количества посадочных мест, кресел, объекта услуг, площади объекта имущества, используемого в предпринимательской деятельности (в закрытом и открытом помещениях);</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5) в сфере курортно-оздоровительной отрасли - уточнение количества коек-мест, сличение фактического количества проживающих на момент проверки с журналом регистрации отдыхающих;</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6) снятие фактического остатка товарно-материальных ценностей и сличение их с отчетными данными.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26. В конце рабочего дня субъекта, сотрудником органа налоговой службы заполняется Акт о результатах налогового поста в бумажной или электронной форме, где указываются: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дата, место составления акта;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ФИО и занимаемая должность сотрудника органа налоговой службы, которому поручено установить налоговый пост;</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номер и дата предписания;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наименование органа налоговой службы, выдавшего предписание;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наименование субъекта, адрес объекта, наличие разрешительных документов на право ведения предпринимательской деятельности, место налоговой регистрации;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сроки установления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режим работы налогоплательщика;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время обследования;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вид деятельности;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количество наемных работников и наличие трудовых договоров;</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сведения о ценниках (прейскуранты, меню и т.п.);</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сведения о ККМ (применение ККМ, наличная выручка, показания по книге кассира-операциониста, показания по контрольному чеку (Х-отчет), определение излишек (недостачи);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наличие или отсутствие акцизных марок, контрольных пломб на нефтепродукты;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сумма выручки за время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общая выручка, среднедневная выручка торговой точки за последний месяц;</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 в примечании к Акту о результатах налогового поста у субъектов, осуществляющих деятельность в сфере общественного питания, торговли и </w:t>
      </w:r>
      <w:r w:rsidRPr="00941676">
        <w:rPr>
          <w:rFonts w:ascii="Times New Roman" w:hAnsi="Times New Roman" w:cs="Times New Roman"/>
          <w:bCs/>
          <w:sz w:val="28"/>
          <w:szCs w:val="28"/>
        </w:rPr>
        <w:lastRenderedPageBreak/>
        <w:t>услуг указываются количество посадочных мест, кресел, объекта услуг, площади объекта имущества, используемого в предпринимательской деятельности (в закрытом и открытом помещениях); в курортно-оздоровительной сфере указывается количество коек-мест, проводится сличение фактического количества проживающих на момент проверки с журналом регистрации отдыхающих, а также другие выявленные факты нарушения налогового законодательства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Акт о результатах налогового поста и приложения к нему подписываются сотрудником органа налоговой службы и субъектом и/или ответственным лицом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Второй экземпляр Акта о результатах налогового поста в бумажной форме вручается под роспись субъекту и/или ответственному лицу субъекта. В случае отказа от подписи и получения второго экземпляра оформленного Акта о результатах налогового поста, сотрудником органа налоговой службы производится запись в графе "Один экземпляр акта получил(а):" - "от подписи отказался(ась), второй экземпляр вручен на руки".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При составлении Акта о результатах налогового поста в электронной форме данный Акт подписывается графической подписью сотрудником органа налоговой службы и субъектом и/или ответственным лицом субъекта, и со всеми приложениями направляются в личный кабинет, либо на электронный адрес, либо на мессенджеры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Если субъект или ответственное лицо субъекта отказывается от подписи и получения Акта о результатах налогового поста, то сотруднику органа налоговой службы необходимо разъяснить, что субъект обязан выполнить требования проверяющего и при этом ответственность за выявленные нарушения несет субъект.</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Если же и в этом случае последует отказ от графической подписи, то в Акт вносится запись – «от подписи отказался», проводится видео/ фото съемка и материалы вносятся в базу данных органа налоговой службы.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27. Результаты налогового поста (с приложениями и объяснительными) направляются в налоговый орган по месту регистрации субъекта для определения налогового обязательства на </w:t>
      </w:r>
      <w:r w:rsidR="00D11E82" w:rsidRPr="00941676">
        <w:rPr>
          <w:rFonts w:ascii="Times New Roman" w:hAnsi="Times New Roman" w:cs="Times New Roman"/>
          <w:bCs/>
          <w:sz w:val="28"/>
          <w:szCs w:val="28"/>
        </w:rPr>
        <w:t>основе</w:t>
      </w:r>
      <w:r w:rsidRPr="00941676">
        <w:rPr>
          <w:rFonts w:ascii="Times New Roman" w:hAnsi="Times New Roman" w:cs="Times New Roman"/>
          <w:bCs/>
          <w:sz w:val="28"/>
          <w:szCs w:val="28"/>
        </w:rPr>
        <w:t xml:space="preserve"> косвенных методов, для проведения налоговой проверки и принятия соответствующих мер в соответствии с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28. В случае предоставления субъектом органу налоговой службы обязательство (гарантийное письмо) исполнения налоговых обязательств по уплате соответствующих налогов не ниже результатов налогового поста, руководством органа налоговой службы, на основании служебной записки соответствующего начальника отдела, курирующего установление налогового поста, завершается процедура установления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D11E82" w:rsidRDefault="00941676" w:rsidP="00D11E82">
      <w:pPr>
        <w:spacing w:before="200" w:after="200"/>
        <w:ind w:right="-1" w:firstLine="709"/>
        <w:contextualSpacing/>
        <w:jc w:val="center"/>
        <w:rPr>
          <w:rFonts w:ascii="Times New Roman" w:hAnsi="Times New Roman" w:cs="Times New Roman"/>
          <w:b/>
          <w:bCs/>
          <w:sz w:val="28"/>
          <w:szCs w:val="28"/>
        </w:rPr>
      </w:pPr>
      <w:r w:rsidRPr="00D11E82">
        <w:rPr>
          <w:rFonts w:ascii="Times New Roman" w:hAnsi="Times New Roman" w:cs="Times New Roman"/>
          <w:b/>
          <w:bCs/>
          <w:sz w:val="28"/>
          <w:szCs w:val="28"/>
        </w:rPr>
        <w:t>§ 5. Установление налогового поста у субъекта, осуществляющего добычу полезных ископаемых</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lastRenderedPageBreak/>
        <w:t>29. Налоговый пост у субъекта, осуществляющего добычу полезных ископаемых, устанавливается как на шлагбауме, где осуществляется регистрация выезда транспортных средств, так и на весовом контроле (по мере необходимости для органа налоговой службы).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30. При установлении налогового поста у субъекта, осуществляющего добычу полезных ископаемых, сотрудником органа налоговой службы производится регистрация учета отгрузки добычи полезных ископаемых в журнале регистрации отгруженной продукции по форме, утвержденной уполномоченным налоговым органом.</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31. Налоговый пост у субъекта, указанных в пунктах 29 – 30 настоящего Порядка, устанавливается согласно процедурам, указанным в пунктах 21 – 28 настоящего Порядка.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D11E82" w:rsidRDefault="00941676" w:rsidP="00D11E82">
      <w:pPr>
        <w:spacing w:before="200" w:after="200"/>
        <w:ind w:right="-1" w:firstLine="709"/>
        <w:contextualSpacing/>
        <w:jc w:val="center"/>
        <w:rPr>
          <w:rFonts w:ascii="Times New Roman" w:hAnsi="Times New Roman" w:cs="Times New Roman"/>
          <w:b/>
          <w:bCs/>
          <w:sz w:val="28"/>
          <w:szCs w:val="28"/>
        </w:rPr>
      </w:pPr>
      <w:r w:rsidRPr="00D11E82">
        <w:rPr>
          <w:rFonts w:ascii="Times New Roman" w:hAnsi="Times New Roman" w:cs="Times New Roman"/>
          <w:b/>
          <w:bCs/>
          <w:sz w:val="28"/>
          <w:szCs w:val="28"/>
        </w:rPr>
        <w:t>Глава 4. Полномочия сотрудника органа налоговой службы</w:t>
      </w:r>
      <w:r w:rsidR="009846EF">
        <w:rPr>
          <w:rFonts w:ascii="Times New Roman" w:hAnsi="Times New Roman" w:cs="Times New Roman"/>
          <w:b/>
          <w:bCs/>
          <w:sz w:val="28"/>
          <w:szCs w:val="28"/>
        </w:rPr>
        <w:t xml:space="preserve">         </w:t>
      </w:r>
      <w:r w:rsidRPr="00D11E82">
        <w:rPr>
          <w:rFonts w:ascii="Times New Roman" w:hAnsi="Times New Roman" w:cs="Times New Roman"/>
          <w:b/>
          <w:bCs/>
          <w:sz w:val="28"/>
          <w:szCs w:val="28"/>
        </w:rPr>
        <w:t xml:space="preserve"> и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32. Сотрудник органа налоговой службы имеет право:</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получить доступ:</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а) к программно – аппаратному комплексу учета товаров, работ и услуг;</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в) к подключению к системе видеонаблюдения и/или к IP-камере(ы) (IP-адрес) через </w:t>
      </w:r>
      <w:r w:rsidR="009846EF">
        <w:rPr>
          <w:rFonts w:ascii="Times New Roman" w:hAnsi="Times New Roman" w:cs="Times New Roman"/>
          <w:bCs/>
          <w:sz w:val="28"/>
          <w:szCs w:val="28"/>
        </w:rPr>
        <w:t>и</w:t>
      </w:r>
      <w:r w:rsidRPr="00941676">
        <w:rPr>
          <w:rFonts w:ascii="Times New Roman" w:hAnsi="Times New Roman" w:cs="Times New Roman"/>
          <w:bCs/>
          <w:sz w:val="28"/>
          <w:szCs w:val="28"/>
        </w:rPr>
        <w:t>нтернет и/или другие сети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с) на территорию в административные, производственные, складские и иные помещения, где осуществляется предпринимательская деятельность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получать от субъекта ежедневный отчет из программно-аппаратного комплекса учета товаров, работ и услуг субъекта, объяснения, справки, сведения, первичные учетные документы (их копии), финансовую отчетность, журнал хозяйственных операций, отчет о движении денежных средств в бумажном виде, производить фото и видеозапись помещений.</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производить опечатывание (распечатывание) административных, производственных, складских и иных помещений, где осуществляется предпринимательская деятельность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обращаться в правоохранительные органы, предусмотренные налоговым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33. Сотрудник органа налоговой службы обязан:</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соблюдать права и законные интересы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соблюдать налоговую тайну в соответствии с требованиями Налогового кодекса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выполнять иные обязанности, предусмотренные налоговым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34. За неправомерные действия или бездействия и ненадлежащее исполнение своих обязанностей на сотрудника органа налоговой службы возлагается ответственность в соответствии с налоговым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lastRenderedPageBreak/>
        <w:t>35. Данные, полученные по результатам деятельности установленного налогового поста, являются основанием для определения органом налоговой службы налогового обязательства налогоплательщика в соответствии со статьей 138 Налогового кодекса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36. Субъект или ответственное лицо субъекта имеет право:</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требовать соблюдения налогового законодательства Кыргызской Республики от сотрудника органа налоговой службы;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получать от соответствующих государственных органов информацию о налоговом законодательстве Кыргызской Республики, в том числе правила, положения и другие методические указания;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требовать соблюдения налоговой тайны;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получать информацию о результатах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5) обжаловать решение, действие или бездействие сотрудника органа налоговой службы;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6) на возмещение вреда и убытка, причиненных незаконным решением органа налоговой службы, неправомерным действием или бездействием его сотрудника в соответствии с налоговым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7) требовать от сотрудника органа налоговой службы предъявить служебное удостоверение, предписание для ознакомления и снять копию предписания;</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8) на иные права, установленные налоговым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37. Субъект или ответственное лицо субъекта обязан:</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1) допускать сотрудника органа налоговой службы:</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а) к программно-аппаратному комплексу учета товаров, работ и услуг;</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в) к подключению к системе видеонаблюдения и/или к IP-камере(ы) (IP-адрес) через </w:t>
      </w:r>
      <w:r w:rsidR="009846EF">
        <w:rPr>
          <w:rFonts w:ascii="Times New Roman" w:hAnsi="Times New Roman" w:cs="Times New Roman"/>
          <w:bCs/>
          <w:sz w:val="28"/>
          <w:szCs w:val="28"/>
        </w:rPr>
        <w:t>и</w:t>
      </w:r>
      <w:r w:rsidRPr="00941676">
        <w:rPr>
          <w:rFonts w:ascii="Times New Roman" w:hAnsi="Times New Roman" w:cs="Times New Roman"/>
          <w:bCs/>
          <w:sz w:val="28"/>
          <w:szCs w:val="28"/>
        </w:rPr>
        <w:t>нтернет и/или другие сети субъекта;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с) на территорию в административные, производственные, складские и иные помещения для осуществления функций налогового поста, проведения фото и видеозаписи помещений, зданий, процессов производства и реализации готовой продукции.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2) предоставлять ежедневный отчет программно-аппаратного комплекса учета товаров, работ и услуг субъекта, объяснения, справки, сведения, первичные учетные документы (их копии), финансовую отчетность, журнал хозяйственных операций, отчет о движении денежных средств в бумажном виде.</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3) обеспечить сохранность системы, предназначенной для ведения видеонаблюдения, принадлежащее органу налоговой службы, при установлении налогового поста.</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4) выделять соответствующее помещение (рабочее место).</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5) выполнять иные обязанности, установленные налоговым законодательством Кыргызской Республики.</w:t>
      </w:r>
    </w:p>
    <w:p w:rsidR="00941676" w:rsidRPr="00941676" w:rsidRDefault="00941676" w:rsidP="00941676">
      <w:pPr>
        <w:spacing w:before="200" w:after="200"/>
        <w:ind w:right="-1" w:firstLine="709"/>
        <w:contextualSpacing/>
        <w:rPr>
          <w:rFonts w:ascii="Times New Roman" w:hAnsi="Times New Roman" w:cs="Times New Roman"/>
          <w:bCs/>
          <w:sz w:val="28"/>
          <w:szCs w:val="28"/>
        </w:rPr>
      </w:pPr>
      <w:r w:rsidRPr="00941676">
        <w:rPr>
          <w:rFonts w:ascii="Times New Roman" w:hAnsi="Times New Roman" w:cs="Times New Roman"/>
          <w:bCs/>
          <w:sz w:val="28"/>
          <w:szCs w:val="28"/>
        </w:rPr>
        <w:t xml:space="preserve">38. В случае незаконного воспрепятствования допуску сотрудника органа налоговой службы на территорию или в административные, </w:t>
      </w:r>
      <w:r w:rsidRPr="00941676">
        <w:rPr>
          <w:rFonts w:ascii="Times New Roman" w:hAnsi="Times New Roman" w:cs="Times New Roman"/>
          <w:bCs/>
          <w:sz w:val="28"/>
          <w:szCs w:val="28"/>
        </w:rPr>
        <w:lastRenderedPageBreak/>
        <w:t>производственные, складские и иные помещения, к программно-аппаратному комплексу и отказа от предоставления документов на субъекта или ответственного лица субъекта возлагается ответственность, предусмотренная законодательством Кыргызской Республики, при этом сотрудником органа налоговой службы оформляется Протокол воспрепятствования по форме, утвержденной уполномоченным налоговым органом.</w:t>
      </w:r>
    </w:p>
    <w:sectPr w:rsidR="00941676" w:rsidRPr="00941676" w:rsidSect="007B17DA">
      <w:footerReference w:type="default" r:id="rId6"/>
      <w:pgSz w:w="11906" w:h="16838"/>
      <w:pgMar w:top="1134" w:right="1134" w:bottom="1134" w:left="1701" w:header="709" w:footer="2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772" w:rsidRDefault="00813772" w:rsidP="007B17DA">
      <w:pPr>
        <w:spacing w:after="0"/>
      </w:pPr>
      <w:r>
        <w:separator/>
      </w:r>
    </w:p>
  </w:endnote>
  <w:endnote w:type="continuationSeparator" w:id="0">
    <w:p w:rsidR="00813772" w:rsidRDefault="00813772" w:rsidP="007B17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3575026"/>
      <w:docPartObj>
        <w:docPartGallery w:val="Page Numbers (Bottom of Page)"/>
        <w:docPartUnique/>
      </w:docPartObj>
    </w:sdtPr>
    <w:sdtContent>
      <w:p w:rsidR="007B17DA" w:rsidRDefault="007B17DA">
        <w:pPr>
          <w:pStyle w:val="aff2"/>
          <w:jc w:val="right"/>
        </w:pPr>
        <w:r>
          <w:fldChar w:fldCharType="begin"/>
        </w:r>
        <w:r>
          <w:instrText>PAGE   \* MERGEFORMAT</w:instrText>
        </w:r>
        <w:r>
          <w:fldChar w:fldCharType="separate"/>
        </w:r>
        <w:r w:rsidR="00FA5EF9">
          <w:rPr>
            <w:noProof/>
          </w:rPr>
          <w:t>11</w:t>
        </w:r>
        <w:r>
          <w:fldChar w:fldCharType="end"/>
        </w:r>
      </w:p>
    </w:sdtContent>
  </w:sdt>
  <w:p w:rsidR="007B17DA" w:rsidRDefault="007B17DA">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772" w:rsidRDefault="00813772" w:rsidP="007B17DA">
      <w:pPr>
        <w:spacing w:after="0"/>
      </w:pPr>
      <w:r>
        <w:separator/>
      </w:r>
    </w:p>
  </w:footnote>
  <w:footnote w:type="continuationSeparator" w:id="0">
    <w:p w:rsidR="00813772" w:rsidRDefault="00813772" w:rsidP="007B17D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EF3"/>
    <w:rsid w:val="00003BD6"/>
    <w:rsid w:val="00041EE5"/>
    <w:rsid w:val="00042C52"/>
    <w:rsid w:val="00047389"/>
    <w:rsid w:val="00074835"/>
    <w:rsid w:val="000841BD"/>
    <w:rsid w:val="00094F61"/>
    <w:rsid w:val="000A5738"/>
    <w:rsid w:val="000C493E"/>
    <w:rsid w:val="000F790A"/>
    <w:rsid w:val="00113B17"/>
    <w:rsid w:val="0014471F"/>
    <w:rsid w:val="0015002C"/>
    <w:rsid w:val="0017793D"/>
    <w:rsid w:val="00197903"/>
    <w:rsid w:val="001B45AD"/>
    <w:rsid w:val="002052A8"/>
    <w:rsid w:val="0021319D"/>
    <w:rsid w:val="002154DC"/>
    <w:rsid w:val="00254EF6"/>
    <w:rsid w:val="002B3772"/>
    <w:rsid w:val="00302429"/>
    <w:rsid w:val="00326947"/>
    <w:rsid w:val="00361D48"/>
    <w:rsid w:val="0039191A"/>
    <w:rsid w:val="003E74AE"/>
    <w:rsid w:val="003F42F9"/>
    <w:rsid w:val="003F7702"/>
    <w:rsid w:val="00433041"/>
    <w:rsid w:val="004755CF"/>
    <w:rsid w:val="004E4142"/>
    <w:rsid w:val="004F55DB"/>
    <w:rsid w:val="00535ABF"/>
    <w:rsid w:val="00571F76"/>
    <w:rsid w:val="00594A04"/>
    <w:rsid w:val="005E0569"/>
    <w:rsid w:val="006E4F7B"/>
    <w:rsid w:val="006F4304"/>
    <w:rsid w:val="00745113"/>
    <w:rsid w:val="00761389"/>
    <w:rsid w:val="007B17DA"/>
    <w:rsid w:val="007B2B03"/>
    <w:rsid w:val="00813772"/>
    <w:rsid w:val="0081424A"/>
    <w:rsid w:val="00837745"/>
    <w:rsid w:val="00841104"/>
    <w:rsid w:val="00852E3A"/>
    <w:rsid w:val="00870EF9"/>
    <w:rsid w:val="008845D5"/>
    <w:rsid w:val="008A7953"/>
    <w:rsid w:val="008B4994"/>
    <w:rsid w:val="008D40E1"/>
    <w:rsid w:val="009317D8"/>
    <w:rsid w:val="00941676"/>
    <w:rsid w:val="00945350"/>
    <w:rsid w:val="00962D56"/>
    <w:rsid w:val="00981CB9"/>
    <w:rsid w:val="009846EF"/>
    <w:rsid w:val="00990BCD"/>
    <w:rsid w:val="009C5CC9"/>
    <w:rsid w:val="00A12634"/>
    <w:rsid w:val="00A30244"/>
    <w:rsid w:val="00AA5340"/>
    <w:rsid w:val="00AC7765"/>
    <w:rsid w:val="00AD1DB2"/>
    <w:rsid w:val="00AE4859"/>
    <w:rsid w:val="00B03DC8"/>
    <w:rsid w:val="00B64959"/>
    <w:rsid w:val="00B73ACB"/>
    <w:rsid w:val="00B7599C"/>
    <w:rsid w:val="00B80752"/>
    <w:rsid w:val="00B83501"/>
    <w:rsid w:val="00B84D85"/>
    <w:rsid w:val="00B87E81"/>
    <w:rsid w:val="00BF7D17"/>
    <w:rsid w:val="00C10A6E"/>
    <w:rsid w:val="00C13B37"/>
    <w:rsid w:val="00C26A94"/>
    <w:rsid w:val="00C271F0"/>
    <w:rsid w:val="00C37BB6"/>
    <w:rsid w:val="00C530BD"/>
    <w:rsid w:val="00CA625A"/>
    <w:rsid w:val="00CD1046"/>
    <w:rsid w:val="00D11E82"/>
    <w:rsid w:val="00D152A2"/>
    <w:rsid w:val="00D55C70"/>
    <w:rsid w:val="00D833FD"/>
    <w:rsid w:val="00D9301A"/>
    <w:rsid w:val="00DB11A5"/>
    <w:rsid w:val="00DB3D2D"/>
    <w:rsid w:val="00E250A4"/>
    <w:rsid w:val="00E54065"/>
    <w:rsid w:val="00E61DD1"/>
    <w:rsid w:val="00EA5EF3"/>
    <w:rsid w:val="00ED1A24"/>
    <w:rsid w:val="00F00CB3"/>
    <w:rsid w:val="00F1665B"/>
    <w:rsid w:val="00F4006D"/>
    <w:rsid w:val="00F4640E"/>
    <w:rsid w:val="00F87705"/>
    <w:rsid w:val="00FA5EF9"/>
    <w:rsid w:val="00FA690B"/>
    <w:rsid w:val="00FC68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671A94-D756-451E-9340-41A182176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Arial"/>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line="240" w:lineRule="auto"/>
      <w:ind w:firstLine="397"/>
      <w:jc w:val="both"/>
    </w:pPr>
    <w:rPr>
      <w:rFonts w:eastAsiaTheme="minorEastAsia"/>
      <w:sz w:val="24"/>
      <w:szCs w:val="24"/>
    </w:rPr>
  </w:style>
  <w:style w:type="paragraph" w:styleId="1">
    <w:name w:val="heading 1"/>
    <w:basedOn w:val="a"/>
    <w:link w:val="10"/>
    <w:uiPriority w:val="9"/>
    <w:qFormat/>
    <w:pPr>
      <w:keepNext/>
      <w:spacing w:before="480" w:after="0"/>
      <w:ind w:firstLine="0"/>
      <w:jc w:val="center"/>
      <w:outlineLvl w:val="0"/>
    </w:pPr>
    <w:rPr>
      <w:b/>
      <w:bCs/>
      <w:kern w:val="36"/>
      <w:sz w:val="28"/>
      <w:szCs w:val="28"/>
    </w:rPr>
  </w:style>
  <w:style w:type="paragraph" w:styleId="2">
    <w:name w:val="heading 2"/>
    <w:basedOn w:val="a"/>
    <w:link w:val="20"/>
    <w:uiPriority w:val="9"/>
    <w:qFormat/>
    <w:pPr>
      <w:keepNext/>
      <w:spacing w:before="200" w:after="0"/>
      <w:ind w:firstLine="0"/>
      <w:jc w:val="center"/>
      <w:outlineLvl w:val="1"/>
    </w:pPr>
    <w:rPr>
      <w:b/>
      <w:bCs/>
    </w:rPr>
  </w:style>
  <w:style w:type="paragraph" w:styleId="3">
    <w:name w:val="heading 3"/>
    <w:basedOn w:val="a"/>
    <w:link w:val="30"/>
    <w:uiPriority w:val="9"/>
    <w:qFormat/>
    <w:pPr>
      <w:keepNext/>
      <w:spacing w:before="200"/>
      <w:jc w:val="left"/>
      <w:outlineLvl w:val="2"/>
    </w:pPr>
    <w:rPr>
      <w:b/>
      <w:bCs/>
    </w:rPr>
  </w:style>
  <w:style w:type="paragraph" w:styleId="4">
    <w:name w:val="heading 4"/>
    <w:basedOn w:val="a"/>
    <w:link w:val="40"/>
    <w:uiPriority w:val="9"/>
    <w:qFormat/>
    <w:pPr>
      <w:keepNext/>
      <w:spacing w:before="200" w:after="0"/>
      <w:jc w:val="left"/>
      <w:outlineLvl w:val="3"/>
    </w:pPr>
    <w:rPr>
      <w:b/>
      <w:bCs/>
      <w:i/>
      <w:iCs/>
    </w:rPr>
  </w:style>
  <w:style w:type="paragraph" w:styleId="5">
    <w:name w:val="heading 5"/>
    <w:basedOn w:val="a"/>
    <w:link w:val="50"/>
    <w:uiPriority w:val="9"/>
    <w:qFormat/>
    <w:pPr>
      <w:keepNext/>
      <w:spacing w:before="200" w:after="0"/>
      <w:outlineLvl w:val="4"/>
    </w:pPr>
    <w:rPr>
      <w:color w:val="243F60"/>
    </w:rPr>
  </w:style>
  <w:style w:type="paragraph" w:styleId="6">
    <w:name w:val="heading 6"/>
    <w:basedOn w:val="a"/>
    <w:link w:val="60"/>
    <w:uiPriority w:val="9"/>
    <w:qFormat/>
    <w:pPr>
      <w:keepNext/>
      <w:spacing w:before="200" w:after="0"/>
      <w:outlineLvl w:val="5"/>
    </w:pPr>
    <w:rPr>
      <w:i/>
      <w:iCs/>
      <w:color w:val="243F60"/>
    </w:rPr>
  </w:style>
  <w:style w:type="paragraph" w:styleId="7">
    <w:name w:val="heading 7"/>
    <w:basedOn w:val="a"/>
    <w:link w:val="70"/>
    <w:uiPriority w:val="9"/>
    <w:qFormat/>
    <w:pPr>
      <w:keepNext/>
      <w:spacing w:before="200" w:after="0"/>
      <w:outlineLvl w:val="6"/>
    </w:pPr>
    <w:rPr>
      <w:i/>
      <w:iCs/>
      <w:color w:val="404040"/>
    </w:rPr>
  </w:style>
  <w:style w:type="paragraph" w:styleId="8">
    <w:name w:val="heading 8"/>
    <w:basedOn w:val="a"/>
    <w:link w:val="80"/>
    <w:uiPriority w:val="9"/>
    <w:qFormat/>
    <w:pPr>
      <w:keepNext/>
      <w:spacing w:before="200" w:after="0"/>
      <w:outlineLvl w:val="7"/>
    </w:pPr>
    <w:rPr>
      <w:color w:val="4F81BD"/>
      <w:sz w:val="20"/>
      <w:szCs w:val="20"/>
    </w:rPr>
  </w:style>
  <w:style w:type="paragraph" w:styleId="9">
    <w:name w:val="heading 9"/>
    <w:basedOn w:val="a"/>
    <w:link w:val="90"/>
    <w:uiPriority w:val="9"/>
    <w:qFormat/>
    <w:pPr>
      <w:keepNext/>
      <w:spacing w:before="200" w:after="0"/>
      <w:outlineLvl w:val="8"/>
    </w:pPr>
    <w:rPr>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800080"/>
      <w:u w:val="single"/>
    </w:rPr>
  </w:style>
  <w:style w:type="character" w:customStyle="1" w:styleId="10">
    <w:name w:val="Заголовок 1 Знак"/>
    <w:basedOn w:val="a0"/>
    <w:link w:val="1"/>
    <w:uiPriority w:val="9"/>
    <w:rPr>
      <w:rFonts w:ascii="Arial" w:hAnsi="Arial" w:cs="Arial" w:hint="default"/>
      <w:b/>
      <w:bCs/>
    </w:rPr>
  </w:style>
  <w:style w:type="character" w:customStyle="1" w:styleId="20">
    <w:name w:val="Заголовок 2 Знак"/>
    <w:basedOn w:val="a0"/>
    <w:link w:val="2"/>
    <w:uiPriority w:val="9"/>
    <w:semiHidden/>
    <w:rPr>
      <w:rFonts w:ascii="Arial" w:hAnsi="Arial" w:cs="Arial" w:hint="default"/>
      <w:b/>
      <w:bCs/>
    </w:rPr>
  </w:style>
  <w:style w:type="character" w:customStyle="1" w:styleId="30">
    <w:name w:val="Заголовок 3 Знак"/>
    <w:basedOn w:val="a0"/>
    <w:link w:val="3"/>
    <w:uiPriority w:val="9"/>
    <w:semiHidden/>
    <w:rPr>
      <w:rFonts w:ascii="Arial" w:hAnsi="Arial" w:cs="Arial" w:hint="default"/>
      <w:b/>
      <w:bCs/>
    </w:rPr>
  </w:style>
  <w:style w:type="character" w:customStyle="1" w:styleId="40">
    <w:name w:val="Заголовок 4 Знак"/>
    <w:basedOn w:val="a0"/>
    <w:link w:val="4"/>
    <w:uiPriority w:val="9"/>
    <w:semiHidden/>
    <w:rPr>
      <w:rFonts w:ascii="Arial" w:hAnsi="Arial" w:cs="Arial" w:hint="default"/>
      <w:b/>
      <w:bCs/>
      <w:i/>
      <w:iCs/>
    </w:rPr>
  </w:style>
  <w:style w:type="character" w:customStyle="1" w:styleId="50">
    <w:name w:val="Заголовок 5 Знак"/>
    <w:basedOn w:val="a0"/>
    <w:link w:val="5"/>
    <w:uiPriority w:val="9"/>
    <w:semiHidden/>
    <w:rPr>
      <w:rFonts w:ascii="Arial" w:hAnsi="Arial" w:cs="Arial" w:hint="default"/>
      <w:color w:val="243F60"/>
    </w:rPr>
  </w:style>
  <w:style w:type="character" w:customStyle="1" w:styleId="60">
    <w:name w:val="Заголовок 6 Знак"/>
    <w:basedOn w:val="a0"/>
    <w:link w:val="6"/>
    <w:uiPriority w:val="9"/>
    <w:semiHidden/>
    <w:rPr>
      <w:rFonts w:ascii="Arial" w:hAnsi="Arial" w:cs="Arial" w:hint="default"/>
      <w:i/>
      <w:iCs/>
      <w:color w:val="243F60"/>
    </w:rPr>
  </w:style>
  <w:style w:type="character" w:customStyle="1" w:styleId="70">
    <w:name w:val="Заголовок 7 Знак"/>
    <w:basedOn w:val="a0"/>
    <w:link w:val="7"/>
    <w:uiPriority w:val="9"/>
    <w:semiHidden/>
    <w:rPr>
      <w:rFonts w:ascii="Arial" w:hAnsi="Arial" w:cs="Arial" w:hint="default"/>
      <w:i/>
      <w:iCs/>
      <w:color w:val="404040"/>
    </w:rPr>
  </w:style>
  <w:style w:type="character" w:customStyle="1" w:styleId="80">
    <w:name w:val="Заголовок 8 Знак"/>
    <w:basedOn w:val="a0"/>
    <w:link w:val="8"/>
    <w:uiPriority w:val="9"/>
    <w:semiHidden/>
    <w:rPr>
      <w:rFonts w:ascii="Arial" w:hAnsi="Arial" w:cs="Arial" w:hint="default"/>
      <w:color w:val="4F81BD"/>
    </w:rPr>
  </w:style>
  <w:style w:type="character" w:customStyle="1" w:styleId="90">
    <w:name w:val="Заголовок 9 Знак"/>
    <w:basedOn w:val="a0"/>
    <w:link w:val="9"/>
    <w:uiPriority w:val="9"/>
    <w:semiHidden/>
    <w:rPr>
      <w:rFonts w:ascii="Arial" w:hAnsi="Arial" w:cs="Arial" w:hint="default"/>
      <w:i/>
      <w:iCs/>
      <w:color w:val="404040"/>
    </w:rPr>
  </w:style>
  <w:style w:type="paragraph" w:styleId="a5">
    <w:name w:val="Normal Indent"/>
    <w:basedOn w:val="a"/>
    <w:uiPriority w:val="99"/>
    <w:semiHidden/>
    <w:unhideWhenUsed/>
    <w:pPr>
      <w:ind w:left="708"/>
    </w:pPr>
  </w:style>
  <w:style w:type="paragraph" w:styleId="a6">
    <w:name w:val="annotation text"/>
    <w:basedOn w:val="a"/>
    <w:link w:val="a7"/>
    <w:uiPriority w:val="99"/>
    <w:semiHidden/>
    <w:unhideWhenUsed/>
    <w:pPr>
      <w:spacing w:before="120" w:after="240"/>
      <w:ind w:firstLine="0"/>
      <w:jc w:val="left"/>
    </w:pPr>
    <w:rPr>
      <w:i/>
      <w:iCs/>
    </w:rPr>
  </w:style>
  <w:style w:type="character" w:customStyle="1" w:styleId="a7">
    <w:name w:val="Текст примечания Знак"/>
    <w:basedOn w:val="a0"/>
    <w:link w:val="a6"/>
    <w:uiPriority w:val="99"/>
    <w:semiHidden/>
    <w:rPr>
      <w:rFonts w:ascii="Arial" w:hAnsi="Arial" w:cs="Arial" w:hint="default"/>
      <w:i/>
      <w:iCs/>
    </w:rPr>
  </w:style>
  <w:style w:type="paragraph" w:styleId="a8">
    <w:name w:val="caption"/>
    <w:basedOn w:val="a"/>
    <w:uiPriority w:val="35"/>
    <w:qFormat/>
    <w:rPr>
      <w:b/>
      <w:bCs/>
      <w:color w:val="4F81BD"/>
      <w:sz w:val="18"/>
      <w:szCs w:val="18"/>
    </w:rPr>
  </w:style>
  <w:style w:type="paragraph" w:styleId="a9">
    <w:name w:val="Title"/>
    <w:basedOn w:val="a"/>
    <w:link w:val="aa"/>
    <w:uiPriority w:val="10"/>
    <w:qFormat/>
    <w:pPr>
      <w:spacing w:after="480"/>
      <w:ind w:firstLine="0"/>
      <w:jc w:val="center"/>
    </w:pPr>
    <w:rPr>
      <w:b/>
      <w:bCs/>
      <w:spacing w:val="5"/>
      <w:sz w:val="28"/>
      <w:szCs w:val="28"/>
    </w:rPr>
  </w:style>
  <w:style w:type="character" w:customStyle="1" w:styleId="aa">
    <w:name w:val="Название Знак"/>
    <w:basedOn w:val="a0"/>
    <w:link w:val="a9"/>
    <w:uiPriority w:val="10"/>
    <w:rPr>
      <w:rFonts w:ascii="Arial" w:hAnsi="Arial" w:cs="Arial" w:hint="default"/>
      <w:b/>
      <w:bCs/>
      <w:spacing w:val="5"/>
    </w:rPr>
  </w:style>
  <w:style w:type="paragraph" w:styleId="ab">
    <w:name w:val="Signature"/>
    <w:basedOn w:val="a"/>
    <w:link w:val="ac"/>
    <w:uiPriority w:val="99"/>
    <w:semiHidden/>
    <w:unhideWhenUsed/>
    <w:pPr>
      <w:spacing w:after="0"/>
      <w:ind w:firstLine="0"/>
      <w:jc w:val="left"/>
    </w:pPr>
    <w:rPr>
      <w:b/>
      <w:bCs/>
    </w:rPr>
  </w:style>
  <w:style w:type="character" w:customStyle="1" w:styleId="ac">
    <w:name w:val="Подпись Знак"/>
    <w:basedOn w:val="a0"/>
    <w:link w:val="ab"/>
    <w:uiPriority w:val="99"/>
    <w:semiHidden/>
    <w:rPr>
      <w:rFonts w:ascii="Arial" w:hAnsi="Arial" w:cs="Arial" w:hint="default"/>
      <w:b/>
      <w:bCs/>
    </w:rPr>
  </w:style>
  <w:style w:type="paragraph" w:styleId="ad">
    <w:name w:val="Message Header"/>
    <w:basedOn w:val="a"/>
    <w:link w:val="ae"/>
    <w:uiPriority w:val="99"/>
    <w:semiHidden/>
    <w:unhideWhenUsed/>
    <w:pPr>
      <w:spacing w:after="480"/>
      <w:ind w:firstLine="0"/>
      <w:jc w:val="center"/>
    </w:pPr>
    <w:rPr>
      <w:b/>
      <w:bCs/>
      <w:sz w:val="32"/>
      <w:szCs w:val="32"/>
    </w:rPr>
  </w:style>
  <w:style w:type="character" w:customStyle="1" w:styleId="ae">
    <w:name w:val="Шапка Знак"/>
    <w:basedOn w:val="a0"/>
    <w:link w:val="ad"/>
    <w:uiPriority w:val="99"/>
    <w:semiHidden/>
    <w:rPr>
      <w:rFonts w:ascii="Arial" w:hAnsi="Arial" w:cs="Arial" w:hint="default"/>
      <w:b/>
      <w:bCs/>
    </w:rPr>
  </w:style>
  <w:style w:type="paragraph" w:styleId="af">
    <w:name w:val="Subtitle"/>
    <w:basedOn w:val="a"/>
    <w:link w:val="af0"/>
    <w:uiPriority w:val="11"/>
    <w:qFormat/>
    <w:pPr>
      <w:ind w:firstLine="454"/>
    </w:pPr>
    <w:rPr>
      <w:i/>
      <w:iCs/>
      <w:color w:val="4F81BD"/>
      <w:spacing w:val="15"/>
    </w:rPr>
  </w:style>
  <w:style w:type="character" w:customStyle="1" w:styleId="af0">
    <w:name w:val="Подзаголовок Знак"/>
    <w:basedOn w:val="a0"/>
    <w:link w:val="af"/>
    <w:uiPriority w:val="11"/>
    <w:rPr>
      <w:rFonts w:ascii="Arial" w:hAnsi="Arial" w:cs="Arial" w:hint="default"/>
      <w:i/>
      <w:iCs/>
      <w:color w:val="4F81BD"/>
      <w:spacing w:val="15"/>
    </w:rPr>
  </w:style>
  <w:style w:type="paragraph" w:styleId="af1">
    <w:name w:val="Balloon Text"/>
    <w:basedOn w:val="a"/>
    <w:link w:val="af2"/>
    <w:uiPriority w:val="99"/>
    <w:semiHidden/>
    <w:unhideWhenUsed/>
    <w:pPr>
      <w:spacing w:after="0"/>
    </w:pPr>
    <w:rPr>
      <w:rFonts w:ascii="Tahoma" w:hAnsi="Tahoma" w:cs="Tahoma"/>
      <w:sz w:val="16"/>
      <w:szCs w:val="16"/>
    </w:rPr>
  </w:style>
  <w:style w:type="character" w:customStyle="1" w:styleId="af2">
    <w:name w:val="Текст выноски Знак"/>
    <w:basedOn w:val="a0"/>
    <w:link w:val="af1"/>
    <w:uiPriority w:val="99"/>
    <w:semiHidden/>
    <w:rPr>
      <w:rFonts w:ascii="Tahoma" w:hAnsi="Tahoma" w:cs="Tahoma" w:hint="default"/>
    </w:rPr>
  </w:style>
  <w:style w:type="paragraph" w:styleId="af3">
    <w:name w:val="No Spacing"/>
    <w:basedOn w:val="a"/>
    <w:uiPriority w:val="1"/>
    <w:qFormat/>
    <w:pPr>
      <w:spacing w:after="0"/>
      <w:ind w:firstLine="0"/>
      <w:jc w:val="left"/>
    </w:pPr>
    <w:rPr>
      <w:sz w:val="22"/>
      <w:szCs w:val="22"/>
    </w:rPr>
  </w:style>
  <w:style w:type="paragraph" w:styleId="af4">
    <w:name w:val="List Paragraph"/>
    <w:basedOn w:val="a"/>
    <w:uiPriority w:val="34"/>
    <w:qFormat/>
    <w:pPr>
      <w:ind w:left="720"/>
    </w:pPr>
  </w:style>
  <w:style w:type="paragraph" w:styleId="21">
    <w:name w:val="Quote"/>
    <w:basedOn w:val="a"/>
    <w:link w:val="22"/>
    <w:uiPriority w:val="29"/>
    <w:qFormat/>
    <w:rPr>
      <w:i/>
      <w:iCs/>
      <w:color w:val="000000"/>
    </w:rPr>
  </w:style>
  <w:style w:type="character" w:customStyle="1" w:styleId="22">
    <w:name w:val="Цитата 2 Знак"/>
    <w:basedOn w:val="a0"/>
    <w:link w:val="21"/>
    <w:uiPriority w:val="29"/>
    <w:rPr>
      <w:rFonts w:ascii="Arial" w:hAnsi="Arial" w:cs="Arial" w:hint="default"/>
      <w:i/>
      <w:iCs/>
      <w:color w:val="000000"/>
    </w:rPr>
  </w:style>
  <w:style w:type="paragraph" w:styleId="af5">
    <w:name w:val="Intense Quote"/>
    <w:basedOn w:val="a"/>
    <w:link w:val="af6"/>
    <w:uiPriority w:val="30"/>
    <w:qFormat/>
    <w:pPr>
      <w:spacing w:before="200" w:after="280"/>
      <w:ind w:left="936" w:right="936"/>
    </w:pPr>
    <w:rPr>
      <w:b/>
      <w:bCs/>
      <w:i/>
      <w:iCs/>
      <w:color w:val="4F81BD"/>
    </w:rPr>
  </w:style>
  <w:style w:type="character" w:customStyle="1" w:styleId="af6">
    <w:name w:val="Выделенная цитата Знак"/>
    <w:basedOn w:val="a0"/>
    <w:link w:val="af5"/>
    <w:uiPriority w:val="30"/>
    <w:rPr>
      <w:rFonts w:ascii="Arial" w:hAnsi="Arial" w:cs="Arial" w:hint="default"/>
      <w:b/>
      <w:bCs/>
      <w:i/>
      <w:iCs/>
      <w:color w:val="4F81BD"/>
    </w:rPr>
  </w:style>
  <w:style w:type="paragraph" w:styleId="af7">
    <w:name w:val="TOC Heading"/>
    <w:basedOn w:val="a"/>
    <w:uiPriority w:val="39"/>
    <w:qFormat/>
    <w:pPr>
      <w:keepNext/>
      <w:spacing w:before="480" w:after="0"/>
      <w:ind w:firstLine="0"/>
      <w:jc w:val="center"/>
    </w:pPr>
    <w:rPr>
      <w:b/>
      <w:bCs/>
      <w:sz w:val="28"/>
      <w:szCs w:val="28"/>
    </w:rPr>
  </w:style>
  <w:style w:type="paragraph" w:customStyle="1" w:styleId="msolistparagraphcxspfirst">
    <w:name w:val="msolistparagraphcxspfirst"/>
    <w:basedOn w:val="a"/>
    <w:pPr>
      <w:spacing w:after="0"/>
      <w:ind w:left="720"/>
    </w:pPr>
  </w:style>
  <w:style w:type="paragraph" w:customStyle="1" w:styleId="msolistparagraphcxspmiddle">
    <w:name w:val="msolistparagraphcxspmiddle"/>
    <w:basedOn w:val="a"/>
    <w:pPr>
      <w:spacing w:after="0"/>
      <w:ind w:left="720"/>
    </w:pPr>
  </w:style>
  <w:style w:type="paragraph" w:customStyle="1" w:styleId="msolistparagraphcxsplast">
    <w:name w:val="msolistparagraphcxsplast"/>
    <w:basedOn w:val="a"/>
    <w:pPr>
      <w:ind w:left="720"/>
    </w:pPr>
  </w:style>
  <w:style w:type="paragraph" w:customStyle="1" w:styleId="af8">
    <w:name w:val="Реквизит"/>
    <w:basedOn w:val="a"/>
    <w:pPr>
      <w:spacing w:after="240"/>
      <w:ind w:firstLine="0"/>
      <w:jc w:val="left"/>
    </w:pPr>
  </w:style>
  <w:style w:type="paragraph" w:customStyle="1" w:styleId="af9">
    <w:name w:val="Редакции"/>
    <w:basedOn w:val="a"/>
    <w:pPr>
      <w:spacing w:after="240"/>
      <w:ind w:firstLine="0"/>
      <w:jc w:val="center"/>
    </w:pPr>
    <w:rPr>
      <w:i/>
      <w:iCs/>
    </w:rPr>
  </w:style>
  <w:style w:type="paragraph" w:customStyle="1" w:styleId="afa">
    <w:name w:val="Таблица"/>
    <w:basedOn w:val="a"/>
    <w:pPr>
      <w:ind w:firstLine="0"/>
    </w:pPr>
  </w:style>
  <w:style w:type="paragraph" w:customStyle="1" w:styleId="msochpdefault">
    <w:name w:val="msochpdefault"/>
    <w:basedOn w:val="a"/>
    <w:pPr>
      <w:spacing w:before="100" w:beforeAutospacing="1" w:after="100" w:afterAutospacing="1"/>
      <w:ind w:firstLine="0"/>
      <w:jc w:val="left"/>
    </w:pPr>
  </w:style>
  <w:style w:type="paragraph" w:customStyle="1" w:styleId="msopapdefault">
    <w:name w:val="msopapdefault"/>
    <w:basedOn w:val="a"/>
    <w:pPr>
      <w:spacing w:before="100" w:beforeAutospacing="1" w:after="200" w:line="276" w:lineRule="auto"/>
      <w:ind w:firstLine="0"/>
      <w:jc w:val="left"/>
    </w:pPr>
    <w:rPr>
      <w:rFonts w:ascii="Times New Roman" w:hAnsi="Times New Roman" w:cs="Times New Roman"/>
    </w:rPr>
  </w:style>
  <w:style w:type="paragraph" w:customStyle="1" w:styleId="tkRedakcijaSpisok">
    <w:name w:val="_В редакции список (tkRedakcijaSpisok)"/>
    <w:basedOn w:val="a"/>
    <w:pPr>
      <w:spacing w:after="200" w:line="276" w:lineRule="auto"/>
      <w:ind w:left="1134" w:right="1134" w:firstLine="0"/>
      <w:jc w:val="center"/>
    </w:pPr>
    <w:rPr>
      <w:i/>
      <w:iCs/>
      <w:sz w:val="20"/>
      <w:szCs w:val="20"/>
    </w:rPr>
  </w:style>
  <w:style w:type="paragraph" w:customStyle="1" w:styleId="tkRedakcijaTekst">
    <w:name w:val="_В редакции текст (tkRedakcijaTekst)"/>
    <w:basedOn w:val="a"/>
    <w:pPr>
      <w:spacing w:after="60" w:line="276" w:lineRule="auto"/>
      <w:ind w:firstLine="567"/>
    </w:pPr>
    <w:rPr>
      <w:i/>
      <w:iCs/>
      <w:sz w:val="20"/>
      <w:szCs w:val="20"/>
    </w:rPr>
  </w:style>
  <w:style w:type="paragraph" w:customStyle="1" w:styleId="tkGrif">
    <w:name w:val="_Гриф (tkGrif)"/>
    <w:basedOn w:val="a"/>
    <w:pPr>
      <w:spacing w:after="60" w:line="276" w:lineRule="auto"/>
      <w:ind w:firstLine="0"/>
      <w:jc w:val="center"/>
    </w:pPr>
    <w:rPr>
      <w:sz w:val="20"/>
      <w:szCs w:val="20"/>
    </w:rPr>
  </w:style>
  <w:style w:type="paragraph" w:customStyle="1" w:styleId="tkZagolovok3">
    <w:name w:val="_Заголовок Глава (tkZagolovok3)"/>
    <w:basedOn w:val="a"/>
    <w:pPr>
      <w:spacing w:before="200" w:after="200" w:line="276" w:lineRule="auto"/>
      <w:ind w:left="1134" w:right="1134" w:firstLine="0"/>
      <w:jc w:val="center"/>
    </w:pPr>
    <w:rPr>
      <w:b/>
      <w:bCs/>
    </w:rPr>
  </w:style>
  <w:style w:type="paragraph" w:customStyle="1" w:styleId="tkZagolovok4">
    <w:name w:val="_Заголовок Параграф (tkZagolovok4)"/>
    <w:basedOn w:val="a"/>
    <w:pPr>
      <w:spacing w:before="200" w:after="200" w:line="276" w:lineRule="auto"/>
      <w:ind w:left="1134" w:right="1134" w:firstLine="0"/>
      <w:jc w:val="center"/>
    </w:pPr>
    <w:rPr>
      <w:b/>
      <w:bCs/>
    </w:rPr>
  </w:style>
  <w:style w:type="paragraph" w:customStyle="1" w:styleId="tkZagolovok2">
    <w:name w:val="_Заголовок Раздел (tkZagolovok2)"/>
    <w:basedOn w:val="a"/>
    <w:pPr>
      <w:spacing w:before="200" w:after="200" w:line="276" w:lineRule="auto"/>
      <w:ind w:left="1134" w:right="1134" w:firstLine="0"/>
      <w:jc w:val="center"/>
    </w:pPr>
    <w:rPr>
      <w:b/>
      <w:bCs/>
    </w:rPr>
  </w:style>
  <w:style w:type="paragraph" w:customStyle="1" w:styleId="tkZagolovok5">
    <w:name w:val="_Заголовок Статья (tkZagolovok5)"/>
    <w:basedOn w:val="a"/>
    <w:pPr>
      <w:spacing w:before="200" w:after="60" w:line="276" w:lineRule="auto"/>
      <w:ind w:firstLine="567"/>
      <w:jc w:val="left"/>
    </w:pPr>
    <w:rPr>
      <w:b/>
      <w:bCs/>
      <w:sz w:val="20"/>
      <w:szCs w:val="20"/>
    </w:rPr>
  </w:style>
  <w:style w:type="paragraph" w:customStyle="1" w:styleId="tkZagolovok1">
    <w:name w:val="_Заголовок Часть (tkZagolovok1)"/>
    <w:basedOn w:val="a"/>
    <w:pPr>
      <w:spacing w:before="200" w:after="200" w:line="276" w:lineRule="auto"/>
      <w:ind w:left="1134" w:right="1134" w:firstLine="0"/>
      <w:jc w:val="center"/>
    </w:pPr>
    <w:rPr>
      <w:b/>
      <w:bCs/>
    </w:rPr>
  </w:style>
  <w:style w:type="paragraph" w:customStyle="1" w:styleId="tkKomentarij">
    <w:name w:val="_Комментарий (tkKomentarij)"/>
    <w:basedOn w:val="a"/>
    <w:pPr>
      <w:spacing w:after="60" w:line="276" w:lineRule="auto"/>
      <w:ind w:firstLine="567"/>
    </w:pPr>
    <w:rPr>
      <w:i/>
      <w:iCs/>
      <w:color w:val="006600"/>
      <w:sz w:val="20"/>
      <w:szCs w:val="20"/>
    </w:rPr>
  </w:style>
  <w:style w:type="paragraph" w:customStyle="1" w:styleId="tkNazvanie">
    <w:name w:val="_Название (tkNazvanie)"/>
    <w:basedOn w:val="a"/>
    <w:pPr>
      <w:spacing w:before="400" w:after="400" w:line="276" w:lineRule="auto"/>
      <w:ind w:left="1134" w:right="1134" w:firstLine="0"/>
      <w:jc w:val="center"/>
    </w:pPr>
    <w:rPr>
      <w:b/>
      <w:bCs/>
    </w:rPr>
  </w:style>
  <w:style w:type="paragraph" w:customStyle="1" w:styleId="tkPodpis">
    <w:name w:val="_Подпись (tkPodpis)"/>
    <w:basedOn w:val="a"/>
    <w:pPr>
      <w:spacing w:after="60" w:line="276" w:lineRule="auto"/>
      <w:ind w:firstLine="0"/>
      <w:jc w:val="left"/>
    </w:pPr>
    <w:rPr>
      <w:b/>
      <w:bCs/>
      <w:sz w:val="20"/>
      <w:szCs w:val="20"/>
    </w:rPr>
  </w:style>
  <w:style w:type="paragraph" w:customStyle="1" w:styleId="tkRekvizit">
    <w:name w:val="_Реквизит (tkRekvizit)"/>
    <w:basedOn w:val="a"/>
    <w:pPr>
      <w:spacing w:before="200" w:after="200" w:line="276" w:lineRule="auto"/>
      <w:ind w:firstLine="0"/>
      <w:jc w:val="center"/>
    </w:pPr>
    <w:rPr>
      <w:i/>
      <w:iCs/>
      <w:sz w:val="20"/>
      <w:szCs w:val="20"/>
    </w:rPr>
  </w:style>
  <w:style w:type="paragraph" w:customStyle="1" w:styleId="tsSoderzhanie3">
    <w:name w:val="__Структура Глава (tsSoderzhanie3)"/>
    <w:basedOn w:val="a"/>
    <w:pPr>
      <w:shd w:val="clear" w:color="auto" w:fill="D9D9D9"/>
      <w:spacing w:after="200" w:line="276" w:lineRule="auto"/>
      <w:ind w:firstLine="0"/>
      <w:jc w:val="left"/>
    </w:pPr>
    <w:rPr>
      <w:vanish/>
    </w:rPr>
  </w:style>
  <w:style w:type="paragraph" w:customStyle="1" w:styleId="tsSoderzhanie4">
    <w:name w:val="__Структура Параграф (tsSoderzhanie4)"/>
    <w:basedOn w:val="a"/>
    <w:pPr>
      <w:shd w:val="clear" w:color="auto" w:fill="D9D9D9"/>
      <w:spacing w:after="200" w:line="276" w:lineRule="auto"/>
      <w:ind w:firstLine="0"/>
      <w:jc w:val="left"/>
    </w:pPr>
    <w:rPr>
      <w:vanish/>
    </w:rPr>
  </w:style>
  <w:style w:type="paragraph" w:customStyle="1" w:styleId="tsSoderzhanie2">
    <w:name w:val="__Структура Раздел (tsSoderzhanie2)"/>
    <w:basedOn w:val="a"/>
    <w:pPr>
      <w:shd w:val="clear" w:color="auto" w:fill="D9D9D9"/>
      <w:spacing w:after="200" w:line="276" w:lineRule="auto"/>
      <w:ind w:firstLine="0"/>
      <w:jc w:val="left"/>
    </w:pPr>
    <w:rPr>
      <w:vanish/>
    </w:rPr>
  </w:style>
  <w:style w:type="paragraph" w:customStyle="1" w:styleId="tsSoderzhanie5">
    <w:name w:val="__Структура Статья (tsSoderzhanie5)"/>
    <w:basedOn w:val="a"/>
    <w:pPr>
      <w:shd w:val="clear" w:color="auto" w:fill="D9D9D9"/>
      <w:spacing w:after="200" w:line="276" w:lineRule="auto"/>
      <w:ind w:firstLine="0"/>
      <w:jc w:val="left"/>
    </w:pPr>
    <w:rPr>
      <w:vanish/>
    </w:rPr>
  </w:style>
  <w:style w:type="paragraph" w:customStyle="1" w:styleId="tsSoderzhanie1">
    <w:name w:val="__Структура Часть (tsSoderzhanie1)"/>
    <w:basedOn w:val="a"/>
    <w:pPr>
      <w:shd w:val="clear" w:color="auto" w:fill="D9D9D9"/>
      <w:spacing w:after="200" w:line="276" w:lineRule="auto"/>
      <w:ind w:firstLine="0"/>
      <w:jc w:val="left"/>
    </w:pPr>
    <w:rPr>
      <w:vanish/>
    </w:rPr>
  </w:style>
  <w:style w:type="paragraph" w:customStyle="1" w:styleId="tkTekst">
    <w:name w:val="_Текст обычный (tkTekst)"/>
    <w:basedOn w:val="a"/>
    <w:pPr>
      <w:spacing w:after="60" w:line="276" w:lineRule="auto"/>
      <w:ind w:firstLine="567"/>
    </w:pPr>
    <w:rPr>
      <w:sz w:val="20"/>
      <w:szCs w:val="20"/>
    </w:rPr>
  </w:style>
  <w:style w:type="paragraph" w:customStyle="1" w:styleId="tkTablica">
    <w:name w:val="_Текст таблицы (tkTablica)"/>
    <w:basedOn w:val="a"/>
    <w:pPr>
      <w:spacing w:after="60" w:line="276" w:lineRule="auto"/>
      <w:ind w:firstLine="0"/>
      <w:jc w:val="left"/>
    </w:pPr>
    <w:rPr>
      <w:sz w:val="20"/>
      <w:szCs w:val="20"/>
    </w:rPr>
  </w:style>
  <w:style w:type="paragraph" w:customStyle="1" w:styleId="tkForma">
    <w:name w:val="_Форма (tkForma)"/>
    <w:basedOn w:val="a"/>
    <w:pPr>
      <w:spacing w:after="200" w:line="276" w:lineRule="auto"/>
      <w:ind w:left="1134" w:right="1134" w:firstLine="0"/>
      <w:jc w:val="center"/>
    </w:pPr>
    <w:rPr>
      <w:b/>
      <w:bCs/>
      <w:caps/>
    </w:rPr>
  </w:style>
  <w:style w:type="paragraph" w:customStyle="1" w:styleId="tkKomentarijKonflikt">
    <w:name w:val="_Конфликт (tkKomentarijKonflikt)"/>
    <w:basedOn w:val="a"/>
    <w:pPr>
      <w:shd w:val="clear" w:color="auto" w:fill="F2DBDB"/>
      <w:spacing w:before="120" w:line="276" w:lineRule="auto"/>
      <w:ind w:firstLine="0"/>
    </w:pPr>
    <w:rPr>
      <w:i/>
      <w:iCs/>
      <w:vanish/>
      <w:color w:val="943634"/>
      <w:sz w:val="20"/>
      <w:szCs w:val="20"/>
    </w:rPr>
  </w:style>
  <w:style w:type="paragraph" w:customStyle="1" w:styleId="tsSystem">
    <w:name w:val="__Служебный (tsSystem)"/>
    <w:basedOn w:val="a"/>
    <w:pPr>
      <w:shd w:val="clear" w:color="auto" w:fill="FFC000"/>
      <w:spacing w:before="120" w:line="276" w:lineRule="auto"/>
      <w:ind w:firstLine="0"/>
      <w:jc w:val="left"/>
    </w:pPr>
    <w:rPr>
      <w:vanish/>
      <w:color w:val="404040"/>
      <w:sz w:val="20"/>
      <w:szCs w:val="20"/>
    </w:rPr>
  </w:style>
  <w:style w:type="character" w:styleId="afb">
    <w:name w:val="Subtle Emphasis"/>
    <w:basedOn w:val="a0"/>
    <w:uiPriority w:val="19"/>
    <w:qFormat/>
    <w:rPr>
      <w:i/>
      <w:iCs/>
      <w:color w:val="808080"/>
    </w:rPr>
  </w:style>
  <w:style w:type="character" w:styleId="afc">
    <w:name w:val="Intense Emphasis"/>
    <w:basedOn w:val="a0"/>
    <w:uiPriority w:val="21"/>
    <w:qFormat/>
    <w:rPr>
      <w:b/>
      <w:bCs/>
      <w:i/>
      <w:iCs/>
      <w:color w:val="4F81BD"/>
    </w:rPr>
  </w:style>
  <w:style w:type="character" w:styleId="afd">
    <w:name w:val="Subtle Reference"/>
    <w:basedOn w:val="a0"/>
    <w:uiPriority w:val="31"/>
    <w:qFormat/>
    <w:rPr>
      <w:smallCaps/>
      <w:color w:val="C0504D"/>
      <w:u w:val="single"/>
    </w:rPr>
  </w:style>
  <w:style w:type="character" w:styleId="afe">
    <w:name w:val="Intense Reference"/>
    <w:basedOn w:val="a0"/>
    <w:uiPriority w:val="32"/>
    <w:qFormat/>
    <w:rPr>
      <w:b/>
      <w:bCs/>
      <w:smallCaps/>
      <w:color w:val="C0504D"/>
      <w:spacing w:val="5"/>
      <w:u w:val="single"/>
    </w:rPr>
  </w:style>
  <w:style w:type="character" w:styleId="aff">
    <w:name w:val="Book Title"/>
    <w:basedOn w:val="a0"/>
    <w:uiPriority w:val="33"/>
    <w:qFormat/>
    <w:rPr>
      <w:b/>
      <w:bCs/>
      <w:smallCaps/>
      <w:spacing w:val="5"/>
    </w:rPr>
  </w:style>
  <w:style w:type="paragraph" w:styleId="aff0">
    <w:name w:val="header"/>
    <w:basedOn w:val="a"/>
    <w:link w:val="aff1"/>
    <w:uiPriority w:val="99"/>
    <w:unhideWhenUsed/>
    <w:rsid w:val="007B17DA"/>
    <w:pPr>
      <w:tabs>
        <w:tab w:val="center" w:pos="4677"/>
        <w:tab w:val="right" w:pos="9355"/>
      </w:tabs>
      <w:spacing w:after="0"/>
    </w:pPr>
  </w:style>
  <w:style w:type="character" w:customStyle="1" w:styleId="aff1">
    <w:name w:val="Верхний колонтитул Знак"/>
    <w:basedOn w:val="a0"/>
    <w:link w:val="aff0"/>
    <w:uiPriority w:val="99"/>
    <w:rsid w:val="007B17DA"/>
    <w:rPr>
      <w:rFonts w:eastAsiaTheme="minorEastAsia"/>
      <w:sz w:val="24"/>
      <w:szCs w:val="24"/>
    </w:rPr>
  </w:style>
  <w:style w:type="paragraph" w:styleId="aff2">
    <w:name w:val="footer"/>
    <w:basedOn w:val="a"/>
    <w:link w:val="aff3"/>
    <w:uiPriority w:val="99"/>
    <w:unhideWhenUsed/>
    <w:rsid w:val="007B17DA"/>
    <w:pPr>
      <w:tabs>
        <w:tab w:val="center" w:pos="4677"/>
        <w:tab w:val="right" w:pos="9355"/>
      </w:tabs>
      <w:spacing w:after="0"/>
    </w:pPr>
  </w:style>
  <w:style w:type="character" w:customStyle="1" w:styleId="aff3">
    <w:name w:val="Нижний колонтитул Знак"/>
    <w:basedOn w:val="a0"/>
    <w:link w:val="aff2"/>
    <w:uiPriority w:val="99"/>
    <w:rsid w:val="007B17DA"/>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11</Pages>
  <Words>3525</Words>
  <Characters>20093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Мурат Раев</dc:creator>
  <cp:lastModifiedBy>ГНС</cp:lastModifiedBy>
  <cp:revision>11</cp:revision>
  <cp:lastPrinted>2022-01-21T10:16:00Z</cp:lastPrinted>
  <dcterms:created xsi:type="dcterms:W3CDTF">2022-01-19T07:57:00Z</dcterms:created>
  <dcterms:modified xsi:type="dcterms:W3CDTF">2022-01-22T10:23:00Z</dcterms:modified>
</cp:coreProperties>
</file>